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9EE6" w14:textId="61F954E4" w:rsidR="00EE11AF" w:rsidRDefault="00EE11AF"/>
    <w:p w14:paraId="66CF1B9F" w14:textId="77777777" w:rsidR="00F112BD" w:rsidRPr="00F112BD" w:rsidRDefault="00F112BD" w:rsidP="00F112BD"/>
    <w:p w14:paraId="39270102" w14:textId="6F4AB3A2" w:rsidR="00F112BD" w:rsidRPr="00F112BD" w:rsidRDefault="00F112BD" w:rsidP="00F112BD"/>
    <w:p w14:paraId="4C0CCD4E" w14:textId="0E199B48" w:rsidR="00F112BD" w:rsidRPr="00F112BD" w:rsidRDefault="00F112BD" w:rsidP="00F112BD"/>
    <w:p w14:paraId="355DF5D2" w14:textId="716C8972" w:rsidR="00F112BD" w:rsidRPr="00F112BD" w:rsidRDefault="00F112BD" w:rsidP="00F112BD"/>
    <w:p w14:paraId="1C461E73" w14:textId="597CE6CA" w:rsidR="00F112BD" w:rsidRPr="00F112BD" w:rsidRDefault="00F112BD" w:rsidP="00F112BD"/>
    <w:p w14:paraId="42169418" w14:textId="56EB3008" w:rsidR="00F112BD" w:rsidRPr="00F112BD" w:rsidRDefault="00F112BD" w:rsidP="00F112BD"/>
    <w:p w14:paraId="598D7A12" w14:textId="3EAAE8FE" w:rsidR="00F112BD" w:rsidRPr="00F112BD" w:rsidRDefault="00F112BD" w:rsidP="00F112BD"/>
    <w:p w14:paraId="0B47D788" w14:textId="3DB93F97" w:rsidR="00F112BD" w:rsidRPr="00F112BD" w:rsidRDefault="00760A8F" w:rsidP="00F112BD">
      <w:r w:rsidRPr="00F44F70">
        <w:rPr>
          <w:rFonts w:cstheme="minorHAnsi"/>
          <w:noProof/>
          <w:lang w:val="en-US"/>
        </w:rPr>
        <w:drawing>
          <wp:anchor distT="0" distB="0" distL="114300" distR="114300" simplePos="0" relativeHeight="251658240" behindDoc="0" locked="0" layoutInCell="1" allowOverlap="1" wp14:anchorId="2C032D02" wp14:editId="0BC50FC7">
            <wp:simplePos x="0" y="0"/>
            <wp:positionH relativeFrom="margin">
              <wp:align>center</wp:align>
            </wp:positionH>
            <wp:positionV relativeFrom="paragraph">
              <wp:posOffset>6654</wp:posOffset>
            </wp:positionV>
            <wp:extent cx="3295450" cy="1859029"/>
            <wp:effectExtent l="0" t="0" r="0" b="0"/>
            <wp:wrapSquare wrapText="bothSides"/>
            <wp:docPr id="1"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450" cy="1859029"/>
                    </a:xfrm>
                    <a:prstGeom prst="rect">
                      <a:avLst/>
                    </a:prstGeom>
                    <a:noFill/>
                    <a:ln>
                      <a:noFill/>
                    </a:ln>
                  </pic:spPr>
                </pic:pic>
              </a:graphicData>
            </a:graphic>
          </wp:anchor>
        </w:drawing>
      </w:r>
    </w:p>
    <w:p w14:paraId="2B149C62" w14:textId="26E53622" w:rsidR="00F112BD" w:rsidRPr="00F112BD" w:rsidRDefault="00F112BD" w:rsidP="00F112BD"/>
    <w:p w14:paraId="748AB2DD" w14:textId="6AEB84A7" w:rsidR="00F112BD" w:rsidRDefault="00F112BD" w:rsidP="00F112BD"/>
    <w:p w14:paraId="6A3D48AD" w14:textId="77777777" w:rsidR="00760A8F" w:rsidRDefault="00760A8F" w:rsidP="00F112BD">
      <w:pPr>
        <w:pStyle w:val="Heading1"/>
        <w:jc w:val="center"/>
        <w:rPr>
          <w:b/>
          <w:bCs/>
          <w:color w:val="auto"/>
        </w:rPr>
      </w:pPr>
    </w:p>
    <w:p w14:paraId="4D47D445" w14:textId="77777777" w:rsidR="00760A8F" w:rsidRDefault="00760A8F" w:rsidP="00F112BD">
      <w:pPr>
        <w:pStyle w:val="Heading1"/>
        <w:jc w:val="center"/>
        <w:rPr>
          <w:b/>
          <w:bCs/>
          <w:color w:val="auto"/>
        </w:rPr>
      </w:pPr>
    </w:p>
    <w:p w14:paraId="0AC13EB0" w14:textId="23D8BFEE" w:rsidR="00C3437A" w:rsidRPr="00C3437A" w:rsidRDefault="00F36754" w:rsidP="00F112BD">
      <w:pPr>
        <w:pStyle w:val="Heading1"/>
        <w:jc w:val="center"/>
        <w:rPr>
          <w:b/>
          <w:bCs/>
          <w:color w:val="auto"/>
        </w:rPr>
      </w:pPr>
      <w:bookmarkStart w:id="0" w:name="_Toc223524688"/>
      <w:r w:rsidRPr="00C3437A">
        <w:rPr>
          <w:b/>
          <w:bCs/>
          <w:color w:val="auto"/>
        </w:rPr>
        <w:t xml:space="preserve">CEMVO Scotland Response to </w:t>
      </w:r>
      <w:r w:rsidR="00F112BD" w:rsidRPr="00C3437A">
        <w:rPr>
          <w:b/>
          <w:bCs/>
          <w:color w:val="auto"/>
        </w:rPr>
        <w:t>UK Government Earned Settlement Consultation</w:t>
      </w:r>
      <w:bookmarkEnd w:id="0"/>
      <w:r w:rsidR="00F112BD" w:rsidRPr="00C3437A">
        <w:rPr>
          <w:b/>
          <w:bCs/>
          <w:color w:val="auto"/>
        </w:rPr>
        <w:t xml:space="preserve"> </w:t>
      </w:r>
    </w:p>
    <w:p w14:paraId="19304252" w14:textId="77777777" w:rsidR="003F545B" w:rsidRDefault="003F545B" w:rsidP="003F545B">
      <w:pPr>
        <w:jc w:val="center"/>
        <w:rPr>
          <w:b/>
          <w:bCs/>
          <w:sz w:val="40"/>
          <w:szCs w:val="40"/>
        </w:rPr>
      </w:pPr>
    </w:p>
    <w:p w14:paraId="068A81D6" w14:textId="47C6301A" w:rsidR="00F112BD" w:rsidRPr="003F545B" w:rsidRDefault="00C3437A" w:rsidP="003F545B">
      <w:pPr>
        <w:jc w:val="center"/>
        <w:rPr>
          <w:b/>
          <w:bCs/>
          <w:sz w:val="40"/>
          <w:szCs w:val="40"/>
        </w:rPr>
      </w:pPr>
      <w:r w:rsidRPr="003F545B">
        <w:rPr>
          <w:b/>
          <w:bCs/>
          <w:sz w:val="40"/>
          <w:szCs w:val="40"/>
        </w:rPr>
        <w:t xml:space="preserve">February </w:t>
      </w:r>
      <w:r w:rsidR="00F112BD" w:rsidRPr="003F545B">
        <w:rPr>
          <w:b/>
          <w:bCs/>
          <w:sz w:val="40"/>
          <w:szCs w:val="40"/>
        </w:rPr>
        <w:t>2026</w:t>
      </w:r>
    </w:p>
    <w:p w14:paraId="56905A96" w14:textId="66A28BDE" w:rsidR="00F36754" w:rsidRDefault="00F36754" w:rsidP="00F36754"/>
    <w:p w14:paraId="35823F97" w14:textId="77777777" w:rsidR="00760A8F" w:rsidRDefault="00760A8F" w:rsidP="00F36754"/>
    <w:p w14:paraId="1FE09A57" w14:textId="77777777" w:rsidR="00760A8F" w:rsidRDefault="00760A8F" w:rsidP="00F36754"/>
    <w:p w14:paraId="08315FE3" w14:textId="77777777" w:rsidR="00760A8F" w:rsidRDefault="00760A8F" w:rsidP="00F36754"/>
    <w:p w14:paraId="2BCFD185" w14:textId="77777777" w:rsidR="00760A8F" w:rsidRDefault="00760A8F" w:rsidP="00F36754"/>
    <w:p w14:paraId="136630C3" w14:textId="77777777" w:rsidR="00760A8F" w:rsidRDefault="00760A8F" w:rsidP="00F36754"/>
    <w:p w14:paraId="302C93E8" w14:textId="77777777" w:rsidR="00760A8F" w:rsidRDefault="00760A8F" w:rsidP="00F36754"/>
    <w:p w14:paraId="758645DD" w14:textId="77777777" w:rsidR="00760A8F" w:rsidRDefault="00760A8F" w:rsidP="00F36754"/>
    <w:sdt>
      <w:sdtPr>
        <w:rPr>
          <w:rFonts w:asciiTheme="minorHAnsi" w:eastAsiaTheme="minorHAnsi" w:hAnsiTheme="minorHAnsi" w:cstheme="minorBidi"/>
          <w:color w:val="auto"/>
          <w:kern w:val="2"/>
          <w:sz w:val="24"/>
          <w:szCs w:val="24"/>
          <w:lang w:val="en-GB"/>
          <w14:ligatures w14:val="standardContextual"/>
        </w:rPr>
        <w:id w:val="-701012307"/>
        <w:docPartObj>
          <w:docPartGallery w:val="Table of Contents"/>
          <w:docPartUnique/>
        </w:docPartObj>
      </w:sdtPr>
      <w:sdtEndPr>
        <w:rPr>
          <w:b/>
          <w:bCs/>
          <w:noProof/>
        </w:rPr>
      </w:sdtEndPr>
      <w:sdtContent>
        <w:p w14:paraId="2D1A7EF9" w14:textId="1056C04E" w:rsidR="00BA0698" w:rsidRDefault="00BA0698">
          <w:pPr>
            <w:pStyle w:val="TOCHeading"/>
          </w:pPr>
          <w:r>
            <w:t>Contents</w:t>
          </w:r>
        </w:p>
        <w:p w14:paraId="2B6E70F1" w14:textId="4192C283" w:rsidR="002A5CB2" w:rsidRDefault="00BA069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3524688" w:history="1">
            <w:r w:rsidR="002A5CB2" w:rsidRPr="006368A9">
              <w:rPr>
                <w:rStyle w:val="Hyperlink"/>
                <w:b/>
                <w:bCs/>
                <w:noProof/>
              </w:rPr>
              <w:t>CEMVO Scotland Response to UK Government Earned Settlement Consultation</w:t>
            </w:r>
            <w:r w:rsidR="002A5CB2">
              <w:rPr>
                <w:noProof/>
                <w:webHidden/>
              </w:rPr>
              <w:tab/>
            </w:r>
            <w:r w:rsidR="002A5CB2">
              <w:rPr>
                <w:noProof/>
                <w:webHidden/>
              </w:rPr>
              <w:fldChar w:fldCharType="begin"/>
            </w:r>
            <w:r w:rsidR="002A5CB2">
              <w:rPr>
                <w:noProof/>
                <w:webHidden/>
              </w:rPr>
              <w:instrText xml:space="preserve"> PAGEREF _Toc223524688 \h </w:instrText>
            </w:r>
            <w:r w:rsidR="002A5CB2">
              <w:rPr>
                <w:noProof/>
                <w:webHidden/>
              </w:rPr>
            </w:r>
            <w:r w:rsidR="002A5CB2">
              <w:rPr>
                <w:noProof/>
                <w:webHidden/>
              </w:rPr>
              <w:fldChar w:fldCharType="separate"/>
            </w:r>
            <w:r w:rsidR="002A5CB2">
              <w:rPr>
                <w:noProof/>
                <w:webHidden/>
              </w:rPr>
              <w:t>1</w:t>
            </w:r>
            <w:r w:rsidR="002A5CB2">
              <w:rPr>
                <w:noProof/>
                <w:webHidden/>
              </w:rPr>
              <w:fldChar w:fldCharType="end"/>
            </w:r>
          </w:hyperlink>
        </w:p>
        <w:p w14:paraId="46EF8B24" w14:textId="5B5B51BC" w:rsidR="002A5CB2" w:rsidRDefault="002A5CB2">
          <w:pPr>
            <w:pStyle w:val="TOC1"/>
            <w:tabs>
              <w:tab w:val="right" w:leader="dot" w:pos="9016"/>
            </w:tabs>
            <w:rPr>
              <w:rFonts w:eastAsiaTheme="minorEastAsia"/>
              <w:noProof/>
              <w:lang w:eastAsia="en-GB"/>
            </w:rPr>
          </w:pPr>
          <w:hyperlink w:anchor="_Toc223524689" w:history="1">
            <w:r w:rsidRPr="006368A9">
              <w:rPr>
                <w:rStyle w:val="Hyperlink"/>
                <w:noProof/>
              </w:rPr>
              <w:t>About CEMVO Scotland</w:t>
            </w:r>
            <w:r>
              <w:rPr>
                <w:noProof/>
                <w:webHidden/>
              </w:rPr>
              <w:tab/>
            </w:r>
            <w:r>
              <w:rPr>
                <w:noProof/>
                <w:webHidden/>
              </w:rPr>
              <w:fldChar w:fldCharType="begin"/>
            </w:r>
            <w:r>
              <w:rPr>
                <w:noProof/>
                <w:webHidden/>
              </w:rPr>
              <w:instrText xml:space="preserve"> PAGEREF _Toc223524689 \h </w:instrText>
            </w:r>
            <w:r>
              <w:rPr>
                <w:noProof/>
                <w:webHidden/>
              </w:rPr>
            </w:r>
            <w:r>
              <w:rPr>
                <w:noProof/>
                <w:webHidden/>
              </w:rPr>
              <w:fldChar w:fldCharType="separate"/>
            </w:r>
            <w:r>
              <w:rPr>
                <w:noProof/>
                <w:webHidden/>
              </w:rPr>
              <w:t>3</w:t>
            </w:r>
            <w:r>
              <w:rPr>
                <w:noProof/>
                <w:webHidden/>
              </w:rPr>
              <w:fldChar w:fldCharType="end"/>
            </w:r>
          </w:hyperlink>
        </w:p>
        <w:p w14:paraId="6EB9C9C1" w14:textId="279E71E2" w:rsidR="002A5CB2" w:rsidRDefault="002A5CB2">
          <w:pPr>
            <w:pStyle w:val="TOC1"/>
            <w:tabs>
              <w:tab w:val="right" w:leader="dot" w:pos="9016"/>
            </w:tabs>
            <w:rPr>
              <w:rFonts w:eastAsiaTheme="minorEastAsia"/>
              <w:noProof/>
              <w:lang w:eastAsia="en-GB"/>
            </w:rPr>
          </w:pPr>
          <w:hyperlink w:anchor="_Toc223524690" w:history="1">
            <w:r w:rsidRPr="006368A9">
              <w:rPr>
                <w:rStyle w:val="Hyperlink"/>
                <w:noProof/>
              </w:rPr>
              <w:t>Introduction</w:t>
            </w:r>
            <w:r>
              <w:rPr>
                <w:noProof/>
                <w:webHidden/>
              </w:rPr>
              <w:tab/>
            </w:r>
            <w:r>
              <w:rPr>
                <w:noProof/>
                <w:webHidden/>
              </w:rPr>
              <w:fldChar w:fldCharType="begin"/>
            </w:r>
            <w:r>
              <w:rPr>
                <w:noProof/>
                <w:webHidden/>
              </w:rPr>
              <w:instrText xml:space="preserve"> PAGEREF _Toc223524690 \h </w:instrText>
            </w:r>
            <w:r>
              <w:rPr>
                <w:noProof/>
                <w:webHidden/>
              </w:rPr>
            </w:r>
            <w:r>
              <w:rPr>
                <w:noProof/>
                <w:webHidden/>
              </w:rPr>
              <w:fldChar w:fldCharType="separate"/>
            </w:r>
            <w:r>
              <w:rPr>
                <w:noProof/>
                <w:webHidden/>
              </w:rPr>
              <w:t>4</w:t>
            </w:r>
            <w:r>
              <w:rPr>
                <w:noProof/>
                <w:webHidden/>
              </w:rPr>
              <w:fldChar w:fldCharType="end"/>
            </w:r>
          </w:hyperlink>
        </w:p>
        <w:p w14:paraId="687DDD9B" w14:textId="4D35AE16" w:rsidR="002A5CB2" w:rsidRDefault="002A5CB2">
          <w:pPr>
            <w:pStyle w:val="TOC1"/>
            <w:tabs>
              <w:tab w:val="right" w:leader="dot" w:pos="9016"/>
            </w:tabs>
            <w:rPr>
              <w:rFonts w:eastAsiaTheme="minorEastAsia"/>
              <w:noProof/>
              <w:lang w:eastAsia="en-GB"/>
            </w:rPr>
          </w:pPr>
          <w:hyperlink w:anchor="_Toc223524691" w:history="1">
            <w:r w:rsidRPr="006368A9">
              <w:rPr>
                <w:rStyle w:val="Hyperlink"/>
                <w:noProof/>
              </w:rPr>
              <w:t>Our Response</w:t>
            </w:r>
            <w:r>
              <w:rPr>
                <w:noProof/>
                <w:webHidden/>
              </w:rPr>
              <w:tab/>
            </w:r>
            <w:r>
              <w:rPr>
                <w:noProof/>
                <w:webHidden/>
              </w:rPr>
              <w:fldChar w:fldCharType="begin"/>
            </w:r>
            <w:r>
              <w:rPr>
                <w:noProof/>
                <w:webHidden/>
              </w:rPr>
              <w:instrText xml:space="preserve"> PAGEREF _Toc223524691 \h </w:instrText>
            </w:r>
            <w:r>
              <w:rPr>
                <w:noProof/>
                <w:webHidden/>
              </w:rPr>
            </w:r>
            <w:r>
              <w:rPr>
                <w:noProof/>
                <w:webHidden/>
              </w:rPr>
              <w:fldChar w:fldCharType="separate"/>
            </w:r>
            <w:r>
              <w:rPr>
                <w:noProof/>
                <w:webHidden/>
              </w:rPr>
              <w:t>5</w:t>
            </w:r>
            <w:r>
              <w:rPr>
                <w:noProof/>
                <w:webHidden/>
              </w:rPr>
              <w:fldChar w:fldCharType="end"/>
            </w:r>
          </w:hyperlink>
        </w:p>
        <w:p w14:paraId="3FAB841C" w14:textId="68350B46" w:rsidR="002A5CB2" w:rsidRDefault="002A5CB2">
          <w:pPr>
            <w:pStyle w:val="TOC2"/>
            <w:tabs>
              <w:tab w:val="right" w:leader="dot" w:pos="9016"/>
            </w:tabs>
            <w:rPr>
              <w:rFonts w:eastAsiaTheme="minorEastAsia"/>
              <w:noProof/>
              <w:lang w:eastAsia="en-GB"/>
            </w:rPr>
          </w:pPr>
          <w:hyperlink w:anchor="_Toc223524692" w:history="1">
            <w:r w:rsidRPr="006368A9">
              <w:rPr>
                <w:rStyle w:val="Hyperlink"/>
                <w:noProof/>
              </w:rPr>
              <w:t>Earned Settlement</w:t>
            </w:r>
            <w:r>
              <w:rPr>
                <w:noProof/>
                <w:webHidden/>
              </w:rPr>
              <w:tab/>
            </w:r>
            <w:r>
              <w:rPr>
                <w:noProof/>
                <w:webHidden/>
              </w:rPr>
              <w:fldChar w:fldCharType="begin"/>
            </w:r>
            <w:r>
              <w:rPr>
                <w:noProof/>
                <w:webHidden/>
              </w:rPr>
              <w:instrText xml:space="preserve"> PAGEREF _Toc223524692 \h </w:instrText>
            </w:r>
            <w:r>
              <w:rPr>
                <w:noProof/>
                <w:webHidden/>
              </w:rPr>
            </w:r>
            <w:r>
              <w:rPr>
                <w:noProof/>
                <w:webHidden/>
              </w:rPr>
              <w:fldChar w:fldCharType="separate"/>
            </w:r>
            <w:r>
              <w:rPr>
                <w:noProof/>
                <w:webHidden/>
              </w:rPr>
              <w:t>5</w:t>
            </w:r>
            <w:r>
              <w:rPr>
                <w:noProof/>
                <w:webHidden/>
              </w:rPr>
              <w:fldChar w:fldCharType="end"/>
            </w:r>
          </w:hyperlink>
        </w:p>
        <w:p w14:paraId="31F8093A" w14:textId="1B3A4FFB" w:rsidR="002A5CB2" w:rsidRDefault="002A5CB2">
          <w:pPr>
            <w:pStyle w:val="TOC2"/>
            <w:tabs>
              <w:tab w:val="right" w:leader="dot" w:pos="9016"/>
            </w:tabs>
            <w:rPr>
              <w:rFonts w:eastAsiaTheme="minorEastAsia"/>
              <w:noProof/>
              <w:lang w:eastAsia="en-GB"/>
            </w:rPr>
          </w:pPr>
          <w:hyperlink w:anchor="_Toc223524693" w:history="1">
            <w:r w:rsidRPr="006368A9">
              <w:rPr>
                <w:rStyle w:val="Hyperlink"/>
                <w:noProof/>
              </w:rPr>
              <w:t>Character</w:t>
            </w:r>
            <w:r>
              <w:rPr>
                <w:noProof/>
                <w:webHidden/>
              </w:rPr>
              <w:tab/>
            </w:r>
            <w:r>
              <w:rPr>
                <w:noProof/>
                <w:webHidden/>
              </w:rPr>
              <w:fldChar w:fldCharType="begin"/>
            </w:r>
            <w:r>
              <w:rPr>
                <w:noProof/>
                <w:webHidden/>
              </w:rPr>
              <w:instrText xml:space="preserve"> PAGEREF _Toc223524693 \h </w:instrText>
            </w:r>
            <w:r>
              <w:rPr>
                <w:noProof/>
                <w:webHidden/>
              </w:rPr>
            </w:r>
            <w:r>
              <w:rPr>
                <w:noProof/>
                <w:webHidden/>
              </w:rPr>
              <w:fldChar w:fldCharType="separate"/>
            </w:r>
            <w:r>
              <w:rPr>
                <w:noProof/>
                <w:webHidden/>
              </w:rPr>
              <w:t>6</w:t>
            </w:r>
            <w:r>
              <w:rPr>
                <w:noProof/>
                <w:webHidden/>
              </w:rPr>
              <w:fldChar w:fldCharType="end"/>
            </w:r>
          </w:hyperlink>
        </w:p>
        <w:p w14:paraId="1386D4DC" w14:textId="52E0F6A2" w:rsidR="002A5CB2" w:rsidRDefault="002A5CB2">
          <w:pPr>
            <w:pStyle w:val="TOC2"/>
            <w:tabs>
              <w:tab w:val="right" w:leader="dot" w:pos="9016"/>
            </w:tabs>
            <w:rPr>
              <w:rFonts w:eastAsiaTheme="minorEastAsia"/>
              <w:noProof/>
              <w:lang w:eastAsia="en-GB"/>
            </w:rPr>
          </w:pPr>
          <w:hyperlink w:anchor="_Toc223524694" w:history="1">
            <w:r w:rsidRPr="006368A9">
              <w:rPr>
                <w:rStyle w:val="Hyperlink"/>
                <w:noProof/>
              </w:rPr>
              <w:t>Integration</w:t>
            </w:r>
            <w:r>
              <w:rPr>
                <w:noProof/>
                <w:webHidden/>
              </w:rPr>
              <w:tab/>
            </w:r>
            <w:r>
              <w:rPr>
                <w:noProof/>
                <w:webHidden/>
              </w:rPr>
              <w:fldChar w:fldCharType="begin"/>
            </w:r>
            <w:r>
              <w:rPr>
                <w:noProof/>
                <w:webHidden/>
              </w:rPr>
              <w:instrText xml:space="preserve"> PAGEREF _Toc223524694 \h </w:instrText>
            </w:r>
            <w:r>
              <w:rPr>
                <w:noProof/>
                <w:webHidden/>
              </w:rPr>
            </w:r>
            <w:r>
              <w:rPr>
                <w:noProof/>
                <w:webHidden/>
              </w:rPr>
              <w:fldChar w:fldCharType="separate"/>
            </w:r>
            <w:r>
              <w:rPr>
                <w:noProof/>
                <w:webHidden/>
              </w:rPr>
              <w:t>6</w:t>
            </w:r>
            <w:r>
              <w:rPr>
                <w:noProof/>
                <w:webHidden/>
              </w:rPr>
              <w:fldChar w:fldCharType="end"/>
            </w:r>
          </w:hyperlink>
        </w:p>
        <w:p w14:paraId="36A0A6C8" w14:textId="2F607E6B" w:rsidR="002A5CB2" w:rsidRDefault="002A5CB2">
          <w:pPr>
            <w:pStyle w:val="TOC2"/>
            <w:tabs>
              <w:tab w:val="right" w:leader="dot" w:pos="9016"/>
            </w:tabs>
            <w:rPr>
              <w:rFonts w:eastAsiaTheme="minorEastAsia"/>
              <w:noProof/>
              <w:lang w:eastAsia="en-GB"/>
            </w:rPr>
          </w:pPr>
          <w:hyperlink w:anchor="_Toc223524695" w:history="1">
            <w:r w:rsidRPr="006368A9">
              <w:rPr>
                <w:rStyle w:val="Hyperlink"/>
                <w:noProof/>
              </w:rPr>
              <w:t>Contribution</w:t>
            </w:r>
            <w:r>
              <w:rPr>
                <w:noProof/>
                <w:webHidden/>
              </w:rPr>
              <w:tab/>
            </w:r>
            <w:r>
              <w:rPr>
                <w:noProof/>
                <w:webHidden/>
              </w:rPr>
              <w:fldChar w:fldCharType="begin"/>
            </w:r>
            <w:r>
              <w:rPr>
                <w:noProof/>
                <w:webHidden/>
              </w:rPr>
              <w:instrText xml:space="preserve"> PAGEREF _Toc223524695 \h </w:instrText>
            </w:r>
            <w:r>
              <w:rPr>
                <w:noProof/>
                <w:webHidden/>
              </w:rPr>
            </w:r>
            <w:r>
              <w:rPr>
                <w:noProof/>
                <w:webHidden/>
              </w:rPr>
              <w:fldChar w:fldCharType="separate"/>
            </w:r>
            <w:r>
              <w:rPr>
                <w:noProof/>
                <w:webHidden/>
              </w:rPr>
              <w:t>7</w:t>
            </w:r>
            <w:r>
              <w:rPr>
                <w:noProof/>
                <w:webHidden/>
              </w:rPr>
              <w:fldChar w:fldCharType="end"/>
            </w:r>
          </w:hyperlink>
        </w:p>
        <w:p w14:paraId="4C2B1C99" w14:textId="2EB36E89" w:rsidR="002A5CB2" w:rsidRDefault="002A5CB2">
          <w:pPr>
            <w:pStyle w:val="TOC2"/>
            <w:tabs>
              <w:tab w:val="right" w:leader="dot" w:pos="9016"/>
            </w:tabs>
            <w:rPr>
              <w:rFonts w:eastAsiaTheme="minorEastAsia"/>
              <w:noProof/>
              <w:lang w:eastAsia="en-GB"/>
            </w:rPr>
          </w:pPr>
          <w:hyperlink w:anchor="_Toc223524696" w:history="1">
            <w:r w:rsidRPr="006368A9">
              <w:rPr>
                <w:rStyle w:val="Hyperlink"/>
                <w:noProof/>
              </w:rPr>
              <w:t>Residence</w:t>
            </w:r>
            <w:r>
              <w:rPr>
                <w:noProof/>
                <w:webHidden/>
              </w:rPr>
              <w:tab/>
            </w:r>
            <w:r>
              <w:rPr>
                <w:noProof/>
                <w:webHidden/>
              </w:rPr>
              <w:fldChar w:fldCharType="begin"/>
            </w:r>
            <w:r>
              <w:rPr>
                <w:noProof/>
                <w:webHidden/>
              </w:rPr>
              <w:instrText xml:space="preserve"> PAGEREF _Toc223524696 \h </w:instrText>
            </w:r>
            <w:r>
              <w:rPr>
                <w:noProof/>
                <w:webHidden/>
              </w:rPr>
            </w:r>
            <w:r>
              <w:rPr>
                <w:noProof/>
                <w:webHidden/>
              </w:rPr>
              <w:fldChar w:fldCharType="separate"/>
            </w:r>
            <w:r>
              <w:rPr>
                <w:noProof/>
                <w:webHidden/>
              </w:rPr>
              <w:t>9</w:t>
            </w:r>
            <w:r>
              <w:rPr>
                <w:noProof/>
                <w:webHidden/>
              </w:rPr>
              <w:fldChar w:fldCharType="end"/>
            </w:r>
          </w:hyperlink>
        </w:p>
        <w:p w14:paraId="2CF50089" w14:textId="1B5B000B" w:rsidR="002A5CB2" w:rsidRDefault="002A5CB2">
          <w:pPr>
            <w:pStyle w:val="TOC2"/>
            <w:tabs>
              <w:tab w:val="right" w:leader="dot" w:pos="9016"/>
            </w:tabs>
            <w:rPr>
              <w:rFonts w:eastAsiaTheme="minorEastAsia"/>
              <w:noProof/>
              <w:lang w:eastAsia="en-GB"/>
            </w:rPr>
          </w:pPr>
          <w:hyperlink w:anchor="_Toc223524697" w:history="1">
            <w:r w:rsidRPr="006368A9">
              <w:rPr>
                <w:rStyle w:val="Hyperlink"/>
                <w:noProof/>
              </w:rPr>
              <w:t>Eligibility and Equalities</w:t>
            </w:r>
            <w:r>
              <w:rPr>
                <w:noProof/>
                <w:webHidden/>
              </w:rPr>
              <w:tab/>
            </w:r>
            <w:r>
              <w:rPr>
                <w:noProof/>
                <w:webHidden/>
              </w:rPr>
              <w:fldChar w:fldCharType="begin"/>
            </w:r>
            <w:r>
              <w:rPr>
                <w:noProof/>
                <w:webHidden/>
              </w:rPr>
              <w:instrText xml:space="preserve"> PAGEREF _Toc223524697 \h </w:instrText>
            </w:r>
            <w:r>
              <w:rPr>
                <w:noProof/>
                <w:webHidden/>
              </w:rPr>
            </w:r>
            <w:r>
              <w:rPr>
                <w:noProof/>
                <w:webHidden/>
              </w:rPr>
              <w:fldChar w:fldCharType="separate"/>
            </w:r>
            <w:r>
              <w:rPr>
                <w:noProof/>
                <w:webHidden/>
              </w:rPr>
              <w:t>10</w:t>
            </w:r>
            <w:r>
              <w:rPr>
                <w:noProof/>
                <w:webHidden/>
              </w:rPr>
              <w:fldChar w:fldCharType="end"/>
            </w:r>
          </w:hyperlink>
        </w:p>
        <w:p w14:paraId="4E225146" w14:textId="3A8E022A" w:rsidR="002A5CB2" w:rsidRDefault="002A5CB2">
          <w:pPr>
            <w:pStyle w:val="TOC2"/>
            <w:tabs>
              <w:tab w:val="right" w:leader="dot" w:pos="9016"/>
            </w:tabs>
            <w:rPr>
              <w:rFonts w:eastAsiaTheme="minorEastAsia"/>
              <w:noProof/>
              <w:lang w:eastAsia="en-GB"/>
            </w:rPr>
          </w:pPr>
          <w:hyperlink w:anchor="_Toc223524698" w:history="1">
            <w:r w:rsidRPr="006368A9">
              <w:rPr>
                <w:rStyle w:val="Hyperlink"/>
                <w:noProof/>
              </w:rPr>
              <w:t>Impact on organisations</w:t>
            </w:r>
            <w:r>
              <w:rPr>
                <w:noProof/>
                <w:webHidden/>
              </w:rPr>
              <w:tab/>
            </w:r>
            <w:r>
              <w:rPr>
                <w:noProof/>
                <w:webHidden/>
              </w:rPr>
              <w:fldChar w:fldCharType="begin"/>
            </w:r>
            <w:r>
              <w:rPr>
                <w:noProof/>
                <w:webHidden/>
              </w:rPr>
              <w:instrText xml:space="preserve"> PAGEREF _Toc223524698 \h </w:instrText>
            </w:r>
            <w:r>
              <w:rPr>
                <w:noProof/>
                <w:webHidden/>
              </w:rPr>
            </w:r>
            <w:r>
              <w:rPr>
                <w:noProof/>
                <w:webHidden/>
              </w:rPr>
              <w:fldChar w:fldCharType="separate"/>
            </w:r>
            <w:r>
              <w:rPr>
                <w:noProof/>
                <w:webHidden/>
              </w:rPr>
              <w:t>12</w:t>
            </w:r>
            <w:r>
              <w:rPr>
                <w:noProof/>
                <w:webHidden/>
              </w:rPr>
              <w:fldChar w:fldCharType="end"/>
            </w:r>
          </w:hyperlink>
        </w:p>
        <w:p w14:paraId="7D34993F" w14:textId="1594CB8A" w:rsidR="00C62FCC" w:rsidRDefault="00BA0698" w:rsidP="00C62FCC">
          <w:pPr>
            <w:rPr>
              <w:rStyle w:val="normaltextrun"/>
            </w:rPr>
          </w:pPr>
          <w:r>
            <w:rPr>
              <w:b/>
              <w:bCs/>
              <w:noProof/>
            </w:rPr>
            <w:fldChar w:fldCharType="end"/>
          </w:r>
        </w:p>
      </w:sdtContent>
    </w:sdt>
    <w:p w14:paraId="1A7F607C" w14:textId="4E4ED307" w:rsidR="00C62FCC" w:rsidRDefault="0029327C" w:rsidP="0029327C">
      <w:pPr>
        <w:rPr>
          <w:rStyle w:val="normaltextrun"/>
        </w:rPr>
      </w:pPr>
      <w:r>
        <w:rPr>
          <w:rStyle w:val="normaltextrun"/>
        </w:rPr>
        <w:br w:type="page"/>
      </w:r>
    </w:p>
    <w:p w14:paraId="56A5FFB9" w14:textId="38509BC2" w:rsidR="003F545B" w:rsidRPr="00BC262C" w:rsidRDefault="003F545B" w:rsidP="003F545B">
      <w:pPr>
        <w:pStyle w:val="Heading1"/>
        <w:rPr>
          <w:rStyle w:val="normaltextrun"/>
        </w:rPr>
      </w:pPr>
      <w:bookmarkStart w:id="1" w:name="_Toc223524689"/>
      <w:r w:rsidRPr="00BC262C">
        <w:rPr>
          <w:rStyle w:val="normaltextrun"/>
        </w:rPr>
        <w:lastRenderedPageBreak/>
        <w:t>About CEMVO Scotland</w:t>
      </w:r>
      <w:bookmarkEnd w:id="1"/>
    </w:p>
    <w:p w14:paraId="39504FF9" w14:textId="77777777" w:rsidR="003F545B" w:rsidRDefault="003F545B" w:rsidP="003F545B">
      <w:pPr>
        <w:spacing w:after="0" w:line="276" w:lineRule="auto"/>
        <w:jc w:val="both"/>
        <w:rPr>
          <w:rStyle w:val="normaltextrun"/>
          <w:rFonts w:eastAsia="Calibri" w:cs="Calibri"/>
          <w:color w:val="000000" w:themeColor="text1"/>
        </w:rPr>
      </w:pPr>
    </w:p>
    <w:p w14:paraId="5918CF49" w14:textId="77777777" w:rsidR="003F545B" w:rsidRPr="00265F60" w:rsidRDefault="003F545B" w:rsidP="003F545B">
      <w:pPr>
        <w:spacing w:after="0" w:line="276" w:lineRule="auto"/>
        <w:jc w:val="both"/>
        <w:rPr>
          <w:rFonts w:eastAsia="Calibri" w:cs="Calibri"/>
          <w:color w:val="000000" w:themeColor="text1"/>
        </w:rPr>
      </w:pPr>
      <w:r w:rsidRPr="00265F60">
        <w:rPr>
          <w:rStyle w:val="normaltextrun"/>
          <w:rFonts w:eastAsia="Calibri" w:cs="Calibri"/>
          <w:color w:val="000000" w:themeColor="text1"/>
        </w:rPr>
        <w:t>CEMVO Scotland is a national intermediary organisation and strategic partner of the Scottish Government Equality Unit. Our aim is to build the capacity and sustainability of the ethnic minority (EM) voluntary sector and its communities.  Since being established in 2003, we have developed a database network of over 600 ethnic minority voluntary sector organisations throughout Scotland to which we deliver a wide range of programmes that provide capacity building support to the sector.  </w:t>
      </w:r>
    </w:p>
    <w:p w14:paraId="27D4F678" w14:textId="77777777" w:rsidR="003F545B" w:rsidRPr="00265F60" w:rsidRDefault="003F545B" w:rsidP="003F545B">
      <w:pPr>
        <w:spacing w:after="0" w:line="276" w:lineRule="auto"/>
        <w:jc w:val="both"/>
        <w:rPr>
          <w:rFonts w:eastAsia="Calibri" w:cs="Calibri"/>
          <w:color w:val="000000" w:themeColor="text1"/>
        </w:rPr>
      </w:pPr>
      <w:r w:rsidRPr="00265F60">
        <w:rPr>
          <w:rStyle w:val="eop"/>
          <w:rFonts w:eastAsia="Calibri" w:cs="Calibri"/>
          <w:color w:val="000000" w:themeColor="text1"/>
        </w:rPr>
        <w:t> </w:t>
      </w:r>
    </w:p>
    <w:p w14:paraId="30000FFE" w14:textId="77777777" w:rsidR="003F545B" w:rsidRPr="00265F60" w:rsidRDefault="003F545B" w:rsidP="003F545B">
      <w:pPr>
        <w:spacing w:after="0" w:line="276" w:lineRule="auto"/>
        <w:jc w:val="both"/>
        <w:rPr>
          <w:rFonts w:eastAsia="Calibri" w:cs="Calibri"/>
          <w:color w:val="000000" w:themeColor="text1"/>
        </w:rPr>
      </w:pPr>
      <w:r w:rsidRPr="00265F60">
        <w:rPr>
          <w:rStyle w:val="normaltextrun"/>
          <w:rFonts w:eastAsia="Calibri" w:cs="Calibri"/>
          <w:color w:val="000000" w:themeColor="text1"/>
        </w:rPr>
        <w:t>As a national organisation, we continually engage with the EM voluntary sector and its communities, which enable us to gather intelligence about the needs and issues affecting the sector. This helps our organisation to deliver tailored support to the sector, and to work strategically with public, statutory, and government agencies to tackle a range of prevalent issues such as race equality, social inclusion, capacity building and civic participation. </w:t>
      </w:r>
    </w:p>
    <w:p w14:paraId="0D72582C" w14:textId="77777777" w:rsidR="003F545B" w:rsidRPr="00265F60" w:rsidRDefault="003F545B" w:rsidP="003F545B">
      <w:pPr>
        <w:spacing w:after="0" w:line="276" w:lineRule="auto"/>
        <w:jc w:val="both"/>
        <w:rPr>
          <w:rFonts w:eastAsia="Calibri" w:cs="Calibri"/>
          <w:color w:val="000000" w:themeColor="text1"/>
        </w:rPr>
      </w:pPr>
      <w:r w:rsidRPr="00265F60">
        <w:rPr>
          <w:rStyle w:val="eop"/>
          <w:rFonts w:eastAsia="Calibri" w:cs="Calibri"/>
          <w:color w:val="000000" w:themeColor="text1"/>
        </w:rPr>
        <w:t> </w:t>
      </w:r>
    </w:p>
    <w:p w14:paraId="76AD3BBD" w14:textId="77777777" w:rsidR="003F545B" w:rsidRPr="00265F60" w:rsidRDefault="003F545B" w:rsidP="003F545B">
      <w:pPr>
        <w:spacing w:after="0" w:line="276" w:lineRule="auto"/>
        <w:jc w:val="both"/>
        <w:rPr>
          <w:rFonts w:eastAsia="Calibri" w:cs="Calibri"/>
          <w:color w:val="000000" w:themeColor="text1"/>
        </w:rPr>
      </w:pPr>
      <w:r w:rsidRPr="00265F60">
        <w:rPr>
          <w:rStyle w:val="normaltextrun"/>
          <w:rFonts w:eastAsia="Calibri" w:cs="Calibri"/>
          <w:color w:val="000000" w:themeColor="text1"/>
        </w:rPr>
        <w:t>One of our core programmes at CEMVO Scotland is Race for Human Rights. The aim of this programme is to help public service providers increasingly embed race equality and human rights in their strategic planning and day-to-day functions. This will be achieved by adopting an anti-racist and human rights-based approach. </w:t>
      </w:r>
    </w:p>
    <w:p w14:paraId="3A55475F" w14:textId="3E03CE4A" w:rsidR="003F545B" w:rsidRDefault="0029327C" w:rsidP="00F36754">
      <w:r>
        <w:br w:type="page"/>
      </w:r>
    </w:p>
    <w:p w14:paraId="4D02864E" w14:textId="03B522C6" w:rsidR="000E401E" w:rsidRDefault="00B76EBF" w:rsidP="00FB41E9">
      <w:pPr>
        <w:pStyle w:val="Heading1"/>
      </w:pPr>
      <w:bookmarkStart w:id="2" w:name="_Toc223524690"/>
      <w:r>
        <w:lastRenderedPageBreak/>
        <w:t>Introduction</w:t>
      </w:r>
      <w:bookmarkEnd w:id="2"/>
    </w:p>
    <w:p w14:paraId="04802D24" w14:textId="4525E391" w:rsidR="00427A72" w:rsidRDefault="006967D0" w:rsidP="00662581">
      <w:r>
        <w:t>The UK Government is proposing changes to the immigration system</w:t>
      </w:r>
      <w:r w:rsidR="004C2DC3">
        <w:t xml:space="preserve"> and a </w:t>
      </w:r>
      <w:r>
        <w:t>consultation on these changes was run until 12</w:t>
      </w:r>
      <w:r w:rsidRPr="006967D0">
        <w:rPr>
          <w:vertAlign w:val="superscript"/>
        </w:rPr>
        <w:t>th</w:t>
      </w:r>
      <w:r>
        <w:t xml:space="preserve"> February </w:t>
      </w:r>
      <w:r w:rsidR="00427F93">
        <w:t>2026</w:t>
      </w:r>
      <w:r w:rsidR="00083481">
        <w:rPr>
          <w:rStyle w:val="FootnoteReference"/>
        </w:rPr>
        <w:footnoteReference w:id="1"/>
      </w:r>
      <w:r w:rsidR="00427F93">
        <w:t xml:space="preserve">. </w:t>
      </w:r>
      <w:r w:rsidR="00B5133A">
        <w:t xml:space="preserve">The Race for Human Rights programme at CEMVO Scotland aims to support organisations delivering public services to mainstream </w:t>
      </w:r>
      <w:r w:rsidR="008A7B03">
        <w:t>anti-racism and human rights. We also contribute our expertise to influence policy</w:t>
      </w:r>
      <w:r w:rsidR="003828D1">
        <w:t xml:space="preserve">, including responding to government consultations where relevant. </w:t>
      </w:r>
    </w:p>
    <w:p w14:paraId="0C631A34" w14:textId="634CB645" w:rsidR="00BD68E7" w:rsidRDefault="0079017F" w:rsidP="00662581">
      <w:r>
        <w:t>We are concerned that the proposed changes to the settlement framework will ha</w:t>
      </w:r>
      <w:r w:rsidR="00901C4E">
        <w:t xml:space="preserve">ve numerous negative impacts </w:t>
      </w:r>
      <w:r w:rsidR="007225A0">
        <w:t>for</w:t>
      </w:r>
      <w:r w:rsidR="00901C4E">
        <w:t xml:space="preserve"> Scotland’s minority ethnic migrant communities</w:t>
      </w:r>
      <w:r w:rsidR="00A97F21">
        <w:t>.</w:t>
      </w:r>
      <w:r w:rsidR="00614411">
        <w:t xml:space="preserve"> </w:t>
      </w:r>
      <w:r w:rsidR="005E539D">
        <w:t xml:space="preserve">These communities already </w:t>
      </w:r>
      <w:r w:rsidR="00237447">
        <w:t xml:space="preserve">experience inequality and human rights </w:t>
      </w:r>
      <w:r w:rsidR="001D12F6">
        <w:t xml:space="preserve">breaches, as </w:t>
      </w:r>
      <w:r w:rsidR="006C3DB5">
        <w:t xml:space="preserve">emphasised by the Committee on the Elimination of Racial Discrimination in </w:t>
      </w:r>
      <w:r w:rsidR="00D941BE">
        <w:t xml:space="preserve">2024 when they </w:t>
      </w:r>
      <w:r w:rsidR="000D259B">
        <w:t>listed the</w:t>
      </w:r>
      <w:r w:rsidR="002F0C51">
        <w:t>ir</w:t>
      </w:r>
      <w:r w:rsidR="000D259B">
        <w:t xml:space="preserve"> concerns </w:t>
      </w:r>
      <w:r w:rsidR="00DA47AF">
        <w:t xml:space="preserve">about the situation </w:t>
      </w:r>
      <w:r w:rsidR="000D259B">
        <w:t xml:space="preserve">of </w:t>
      </w:r>
      <w:r w:rsidR="00C44252">
        <w:t xml:space="preserve">minority ethnic </w:t>
      </w:r>
      <w:r w:rsidR="000D259B">
        <w:t>migrants, asylum seekers</w:t>
      </w:r>
      <w:r w:rsidR="00DA47AF">
        <w:t xml:space="preserve"> and refugees</w:t>
      </w:r>
      <w:r w:rsidR="00C30608">
        <w:t xml:space="preserve"> in the UK</w:t>
      </w:r>
      <w:r w:rsidR="00DA47AF">
        <w:t xml:space="preserve"> as of ‘particular importance’</w:t>
      </w:r>
      <w:r w:rsidR="00035F85">
        <w:rPr>
          <w:rStyle w:val="FootnoteReference"/>
        </w:rPr>
        <w:footnoteReference w:id="2"/>
      </w:r>
      <w:r w:rsidR="00DA47AF">
        <w:t>.</w:t>
      </w:r>
    </w:p>
    <w:p w14:paraId="722DA06D" w14:textId="61F767EB" w:rsidR="0079017F" w:rsidRDefault="00952163" w:rsidP="00662581">
      <w:r>
        <w:t>If implemented, this policy would further entrench inequality, increase poverty and destitution</w:t>
      </w:r>
      <w:r w:rsidR="004D569C">
        <w:t xml:space="preserve"> and </w:t>
      </w:r>
      <w:r w:rsidR="006D0EC2">
        <w:t xml:space="preserve">cause </w:t>
      </w:r>
      <w:r w:rsidR="0022287E">
        <w:t xml:space="preserve">additional </w:t>
      </w:r>
      <w:r w:rsidR="006D0EC2">
        <w:t>harm</w:t>
      </w:r>
      <w:r w:rsidR="0022287E">
        <w:t xml:space="preserve"> to groups that are </w:t>
      </w:r>
      <w:r w:rsidR="00C30608">
        <w:t xml:space="preserve">already </w:t>
      </w:r>
      <w:r w:rsidR="0022287E">
        <w:t>vulnerable or marginalised</w:t>
      </w:r>
      <w:r w:rsidR="006D0EC2">
        <w:t xml:space="preserve"> such as women</w:t>
      </w:r>
      <w:r w:rsidR="00353228">
        <w:t>,</w:t>
      </w:r>
      <w:r w:rsidR="006D0EC2">
        <w:t xml:space="preserve"> children</w:t>
      </w:r>
      <w:r w:rsidR="00353228">
        <w:t xml:space="preserve"> and disabled people</w:t>
      </w:r>
      <w:r w:rsidR="006D0EC2">
        <w:t xml:space="preserve">. </w:t>
      </w:r>
      <w:r w:rsidR="007A487F">
        <w:t xml:space="preserve">It risks undermining </w:t>
      </w:r>
      <w:r w:rsidR="00482765">
        <w:t>duty bearers</w:t>
      </w:r>
      <w:r w:rsidR="00926F45">
        <w:t>’</w:t>
      </w:r>
      <w:r w:rsidR="00482765">
        <w:t xml:space="preserve"> </w:t>
      </w:r>
      <w:r w:rsidR="00DA7E09">
        <w:t>responsibility to protect, respect and fulfil human rights</w:t>
      </w:r>
      <w:r w:rsidR="003336E3">
        <w:t xml:space="preserve"> for all </w:t>
      </w:r>
      <w:r w:rsidR="003005A3">
        <w:t>and</w:t>
      </w:r>
      <w:r w:rsidR="00926F45">
        <w:t xml:space="preserve"> </w:t>
      </w:r>
      <w:r w:rsidR="004914FA">
        <w:t>compl</w:t>
      </w:r>
      <w:r w:rsidR="00FB1EDC">
        <w:t>iance</w:t>
      </w:r>
      <w:r w:rsidR="004914FA">
        <w:t xml:space="preserve"> </w:t>
      </w:r>
      <w:r w:rsidR="00FB1EDC">
        <w:t xml:space="preserve">with the Public Sector Equality Duty by </w:t>
      </w:r>
      <w:r w:rsidR="00DA4935">
        <w:t>public authorities</w:t>
      </w:r>
      <w:r w:rsidR="004914FA">
        <w:t xml:space="preserve">. Below we </w:t>
      </w:r>
      <w:r w:rsidR="00EC49AB">
        <w:t>lay out some of our key concerns in more detail.</w:t>
      </w:r>
    </w:p>
    <w:p w14:paraId="42670A24" w14:textId="13B76AA2" w:rsidR="00460A42" w:rsidRDefault="00460A42" w:rsidP="00662581">
      <w:r>
        <w:br w:type="page"/>
      </w:r>
    </w:p>
    <w:p w14:paraId="6F0BEB85" w14:textId="0C76B893" w:rsidR="000E401E" w:rsidRDefault="000E401E" w:rsidP="000E401E">
      <w:pPr>
        <w:pStyle w:val="Heading1"/>
      </w:pPr>
      <w:bookmarkStart w:id="3" w:name="_Toc223524691"/>
      <w:r>
        <w:lastRenderedPageBreak/>
        <w:t>Our Response</w:t>
      </w:r>
      <w:bookmarkEnd w:id="3"/>
    </w:p>
    <w:p w14:paraId="59FEF4EA" w14:textId="0FB1592E" w:rsidR="000E24B0" w:rsidRPr="000E24B0" w:rsidRDefault="000E24B0" w:rsidP="000E24B0">
      <w:pPr>
        <w:pStyle w:val="Heading2"/>
      </w:pPr>
      <w:bookmarkStart w:id="4" w:name="_Toc223524692"/>
      <w:r w:rsidRPr="000E24B0">
        <w:rPr>
          <w:b/>
          <w:bCs/>
          <w:noProof/>
        </w:rPr>
        <mc:AlternateContent>
          <mc:Choice Requires="wps">
            <w:drawing>
              <wp:anchor distT="45720" distB="45720" distL="114300" distR="114300" simplePos="0" relativeHeight="251660288" behindDoc="0" locked="0" layoutInCell="1" allowOverlap="1" wp14:anchorId="59D17C7F" wp14:editId="79B08655">
                <wp:simplePos x="0" y="0"/>
                <wp:positionH relativeFrom="margin">
                  <wp:align>left</wp:align>
                </wp:positionH>
                <wp:positionV relativeFrom="paragraph">
                  <wp:posOffset>396875</wp:posOffset>
                </wp:positionV>
                <wp:extent cx="55626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solidFill>
                          <a:srgbClr val="FFFFFF"/>
                        </a:solidFill>
                        <a:ln w="9525">
                          <a:solidFill>
                            <a:srgbClr val="000000"/>
                          </a:solidFill>
                          <a:miter lim="800000"/>
                          <a:headEnd/>
                          <a:tailEnd/>
                        </a:ln>
                      </wps:spPr>
                      <wps:txbx>
                        <w:txbxContent>
                          <w:p w14:paraId="5A269150" w14:textId="2B543F1C" w:rsidR="000E24B0" w:rsidRPr="00B37EB1" w:rsidRDefault="00B37EB1" w:rsidP="00B37EB1">
                            <w:pPr>
                              <w:rPr>
                                <w:b/>
                                <w:bCs/>
                              </w:rPr>
                            </w:pPr>
                            <w:r>
                              <w:rPr>
                                <w:b/>
                                <w:bCs/>
                              </w:rPr>
                              <w:t xml:space="preserve">1. </w:t>
                            </w:r>
                            <w:r w:rsidR="000E24B0" w:rsidRPr="00B37EB1">
                              <w:rPr>
                                <w:b/>
                                <w:bCs/>
                              </w:rPr>
                              <w:t>Overall, how clear do you find the proposed changes to the settlement framework?</w:t>
                            </w:r>
                          </w:p>
                          <w:p w14:paraId="1C2F6AF7" w14:textId="415D20B9" w:rsidR="000E24B0" w:rsidRPr="00B37EB1" w:rsidRDefault="00B37EB1" w:rsidP="00B37EB1">
                            <w:pPr>
                              <w:rPr>
                                <w:b/>
                                <w:bCs/>
                              </w:rPr>
                            </w:pPr>
                            <w:r>
                              <w:rPr>
                                <w:b/>
                                <w:bCs/>
                              </w:rPr>
                              <w:t xml:space="preserve">2. </w:t>
                            </w:r>
                            <w:r w:rsidR="000E24B0" w:rsidRPr="00B37EB1">
                              <w:rPr>
                                <w:b/>
                                <w:bCs/>
                              </w:rPr>
                              <w:t>Which aspects of the proposed changes to settlement are not clear?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17C7F" id="_x0000_t202" coordsize="21600,21600" o:spt="202" path="m,l,21600r21600,l21600,xe">
                <v:stroke joinstyle="miter"/>
                <v:path gradientshapeok="t" o:connecttype="rect"/>
              </v:shapetype>
              <v:shape id="Text Box 2" o:spid="_x0000_s1026" type="#_x0000_t202" style="position:absolute;margin-left:0;margin-top:31.25pt;width:438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C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">
                <v:textbox style="mso-fit-shape-to-text:t">
                  <w:txbxContent>
                    <w:p w14:paraId="5A269150" w14:textId="2B543F1C" w:rsidR="000E24B0" w:rsidRPr="00B37EB1" w:rsidRDefault="00B37EB1" w:rsidP="00B37EB1">
                      <w:pPr>
                        <w:rPr>
                          <w:b/>
                          <w:bCs/>
                        </w:rPr>
                      </w:pPr>
                      <w:r>
                        <w:rPr>
                          <w:b/>
                          <w:bCs/>
                        </w:rPr>
                        <w:t xml:space="preserve">1. </w:t>
                      </w:r>
                      <w:r w:rsidR="000E24B0" w:rsidRPr="00B37EB1">
                        <w:rPr>
                          <w:b/>
                          <w:bCs/>
                        </w:rPr>
                        <w:t>Overall, how clear do you find the proposed changes to the settlement framework?</w:t>
                      </w:r>
                    </w:p>
                    <w:p w14:paraId="1C2F6AF7" w14:textId="415D20B9" w:rsidR="000E24B0" w:rsidRPr="00B37EB1" w:rsidRDefault="00B37EB1" w:rsidP="00B37EB1">
                      <w:pPr>
                        <w:rPr>
                          <w:b/>
                          <w:bCs/>
                        </w:rPr>
                      </w:pPr>
                      <w:r>
                        <w:rPr>
                          <w:b/>
                          <w:bCs/>
                        </w:rPr>
                        <w:t xml:space="preserve">2. </w:t>
                      </w:r>
                      <w:r w:rsidR="000E24B0" w:rsidRPr="00B37EB1">
                        <w:rPr>
                          <w:b/>
                          <w:bCs/>
                        </w:rPr>
                        <w:t>Which aspects of the proposed changes to settlement are not clear?</w:t>
                      </w:r>
                    </w:p>
                  </w:txbxContent>
                </v:textbox>
                <w10:wrap type="square" anchorx="margin"/>
              </v:shape>
            </w:pict>
          </mc:Fallback>
        </mc:AlternateContent>
      </w:r>
      <w:r w:rsidR="00186800">
        <w:t>Earned Settlement</w:t>
      </w:r>
      <w:bookmarkEnd w:id="4"/>
    </w:p>
    <w:p w14:paraId="2F06E17D" w14:textId="662B709A" w:rsidR="0029327C" w:rsidRPr="0078411D" w:rsidRDefault="0029327C" w:rsidP="00662581">
      <w:r>
        <w:t>We find the p</w:t>
      </w:r>
      <w:r w:rsidR="0078411D">
        <w:t xml:space="preserve">roposed changes </w:t>
      </w:r>
      <w:r w:rsidR="0078411D">
        <w:rPr>
          <w:b/>
          <w:bCs/>
        </w:rPr>
        <w:t>somewhat unclear</w:t>
      </w:r>
      <w:r w:rsidR="00C5196E">
        <w:t xml:space="preserve"> in the following ways:</w:t>
      </w:r>
    </w:p>
    <w:p w14:paraId="4890ED8E" w14:textId="77777777" w:rsidR="00662581" w:rsidRPr="00A37374" w:rsidRDefault="00662581" w:rsidP="00A37374">
      <w:pPr>
        <w:pStyle w:val="ListParagraph"/>
        <w:numPr>
          <w:ilvl w:val="0"/>
          <w:numId w:val="26"/>
        </w:numPr>
      </w:pPr>
      <w:r w:rsidRPr="00A37374">
        <w:t>The overall purpose</w:t>
      </w:r>
    </w:p>
    <w:p w14:paraId="39CB7824" w14:textId="0B06EF9B" w:rsidR="00C5196E" w:rsidRPr="00A37374" w:rsidRDefault="00662581" w:rsidP="00A37374">
      <w:pPr>
        <w:pStyle w:val="ListParagraph"/>
        <w:numPr>
          <w:ilvl w:val="0"/>
          <w:numId w:val="26"/>
        </w:numPr>
      </w:pPr>
      <w:r w:rsidRPr="00A37374">
        <w:t>How the proposed changes will apply to dependants and children</w:t>
      </w:r>
    </w:p>
    <w:p w14:paraId="2730EEEB" w14:textId="3B03ECA5" w:rsidR="00662581" w:rsidRPr="00A37374" w:rsidRDefault="00662581" w:rsidP="00A37374">
      <w:pPr>
        <w:pStyle w:val="ListParagraph"/>
        <w:numPr>
          <w:ilvl w:val="0"/>
          <w:numId w:val="26"/>
        </w:numPr>
      </w:pPr>
      <w:r w:rsidRPr="00A37374">
        <w:t>Has a thorough equality impact assessment been carried out? If not, why not? If one has been done, what were the findings about the impacts of the proposed changes for people with protected characteristics?</w:t>
      </w:r>
    </w:p>
    <w:p w14:paraId="1B4A7A06" w14:textId="6F70FD7F" w:rsidR="00662581" w:rsidRPr="00A37374" w:rsidRDefault="00662581" w:rsidP="00A37374">
      <w:pPr>
        <w:pStyle w:val="ListParagraph"/>
        <w:numPr>
          <w:ilvl w:val="0"/>
          <w:numId w:val="26"/>
        </w:numPr>
      </w:pPr>
      <w:r w:rsidRPr="00A37374">
        <w:t>Has the government assessed how these proposals will impact the right to private and family life, right to freedom from torture and inhuman or degrading treatment, and the UK’s obligations under the 1951 Refugee Convention and 1967 Protocol?</w:t>
      </w:r>
    </w:p>
    <w:p w14:paraId="13380B0E" w14:textId="3C0575F7" w:rsidR="00662581" w:rsidRPr="00A37374" w:rsidRDefault="00662581" w:rsidP="00A37374">
      <w:pPr>
        <w:pStyle w:val="ListParagraph"/>
        <w:numPr>
          <w:ilvl w:val="0"/>
          <w:numId w:val="26"/>
        </w:numPr>
      </w:pPr>
      <w:r w:rsidRPr="00A37374">
        <w:t>Will people who already have ILR be subject to NRPF?</w:t>
      </w:r>
    </w:p>
    <w:p w14:paraId="680CC783" w14:textId="0B3DD3E2" w:rsidR="00662581" w:rsidRPr="00A37374" w:rsidRDefault="00662581" w:rsidP="00A37374">
      <w:pPr>
        <w:pStyle w:val="ListParagraph"/>
        <w:numPr>
          <w:ilvl w:val="0"/>
          <w:numId w:val="26"/>
        </w:numPr>
      </w:pPr>
      <w:r w:rsidRPr="00A37374">
        <w:t xml:space="preserve">Has the government assessed how these proposals will impact poverty rates, especially child poverty? The proposed changes will drive many more migrants into destitution. </w:t>
      </w:r>
    </w:p>
    <w:p w14:paraId="4D4EEBF8" w14:textId="360799AB" w:rsidR="00662581" w:rsidRPr="00A37374" w:rsidRDefault="00662581" w:rsidP="00A37374">
      <w:pPr>
        <w:pStyle w:val="ListParagraph"/>
        <w:numPr>
          <w:ilvl w:val="0"/>
          <w:numId w:val="26"/>
        </w:numPr>
      </w:pPr>
      <w:r w:rsidRPr="00A37374">
        <w:t>Have local authorities been consulted about how this will affect them and the increased spending that will arise under their obligations to support those who need care or experience destitution?</w:t>
      </w:r>
    </w:p>
    <w:p w14:paraId="67BF5AD7" w14:textId="521F1C86" w:rsidR="00662581" w:rsidRPr="00A37374" w:rsidRDefault="00662581" w:rsidP="00A37374">
      <w:pPr>
        <w:pStyle w:val="ListParagraph"/>
        <w:numPr>
          <w:ilvl w:val="0"/>
          <w:numId w:val="26"/>
        </w:numPr>
      </w:pPr>
      <w:r w:rsidRPr="00A37374">
        <w:t xml:space="preserve">Has the UK government consulted with the Scottish Government and taken </w:t>
      </w:r>
      <w:r w:rsidR="00A37374" w:rsidRPr="00A37374">
        <w:t>its</w:t>
      </w:r>
      <w:r w:rsidRPr="00A37374">
        <w:t xml:space="preserve"> views into account? Scotland has an open, inclusive attitude to migration and the many benefits it brings including to the economy: Scotland has an aging population and declining birth rate, so it is increasingly important that migrants are able to settle here. Treatment of migrants is grounded in human </w:t>
      </w:r>
      <w:r w:rsidR="00A37374" w:rsidRPr="00A37374">
        <w:t>rights-based</w:t>
      </w:r>
      <w:r w:rsidRPr="00A37374">
        <w:t xml:space="preserve"> approaches and equalities, including the New Scots Strategy and the UNCRC Act 2024, we would hope to see this stance reflected in policy decisions on reserved matters.</w:t>
      </w:r>
    </w:p>
    <w:p w14:paraId="0D2F34EF" w14:textId="014A2DBC" w:rsidR="00480581" w:rsidRDefault="00A37374" w:rsidP="009C219F">
      <w:r w:rsidRPr="00A37374">
        <w:rPr>
          <w:b/>
          <w:bCs/>
          <w:noProof/>
        </w:rPr>
        <mc:AlternateContent>
          <mc:Choice Requires="wps">
            <w:drawing>
              <wp:anchor distT="45720" distB="45720" distL="114300" distR="114300" simplePos="0" relativeHeight="251662336" behindDoc="0" locked="0" layoutInCell="1" allowOverlap="1" wp14:anchorId="7CCB8041" wp14:editId="7A77CBCA">
                <wp:simplePos x="0" y="0"/>
                <wp:positionH relativeFrom="margin">
                  <wp:align>left</wp:align>
                </wp:positionH>
                <wp:positionV relativeFrom="paragraph">
                  <wp:posOffset>182880</wp:posOffset>
                </wp:positionV>
                <wp:extent cx="5715000" cy="1404620"/>
                <wp:effectExtent l="0" t="0" r="19050" b="14605"/>
                <wp:wrapSquare wrapText="bothSides"/>
                <wp:docPr id="435082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F0AD875" w14:textId="7CABB019" w:rsidR="00A37374" w:rsidRPr="00A37374" w:rsidRDefault="00B37EB1" w:rsidP="00B37EB1">
                            <w:pPr>
                              <w:rPr>
                                <w:b/>
                                <w:bCs/>
                              </w:rPr>
                            </w:pPr>
                            <w:r>
                              <w:rPr>
                                <w:b/>
                                <w:bCs/>
                              </w:rPr>
                              <w:t>3.</w:t>
                            </w:r>
                            <w:r w:rsidR="00A37374" w:rsidRPr="00732EAC">
                              <w:rPr>
                                <w:b/>
                                <w:bCs/>
                              </w:rPr>
                              <w:t xml:space="preserve"> Overall, to what extent do you agree or disagree with the proposed changes to the settlement framework?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CB8041" id="_x0000_s1027" type="#_x0000_t202" style="position:absolute;margin-left:0;margin-top:14.4pt;width:450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tZFwIAACc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">
                <v:textbox style="mso-fit-shape-to-text:t">
                  <w:txbxContent>
                    <w:p w14:paraId="1F0AD875" w14:textId="7CABB019" w:rsidR="00A37374" w:rsidRPr="00A37374" w:rsidRDefault="00B37EB1" w:rsidP="00B37EB1">
                      <w:pPr>
                        <w:rPr>
                          <w:b/>
                          <w:bCs/>
                        </w:rPr>
                      </w:pPr>
                      <w:r>
                        <w:rPr>
                          <w:b/>
                          <w:bCs/>
                        </w:rPr>
                        <w:t>3.</w:t>
                      </w:r>
                      <w:r w:rsidR="00A37374" w:rsidRPr="00732EAC">
                        <w:rPr>
                          <w:b/>
                          <w:bCs/>
                        </w:rPr>
                        <w:t xml:space="preserve"> Overall, to what extent do you agree or disagree with the proposed changes to the settlement framework?</w:t>
                      </w:r>
                    </w:p>
                  </w:txbxContent>
                </v:textbox>
                <w10:wrap type="square" anchorx="margin"/>
              </v:shape>
            </w:pict>
          </mc:Fallback>
        </mc:AlternateContent>
      </w:r>
      <w:r>
        <w:t xml:space="preserve">Overall, we </w:t>
      </w:r>
      <w:r>
        <w:rPr>
          <w:b/>
          <w:bCs/>
        </w:rPr>
        <w:t xml:space="preserve">strongly disagree </w:t>
      </w:r>
      <w:r>
        <w:t>with the proposed changes.</w:t>
      </w:r>
    </w:p>
    <w:p w14:paraId="6BE840F7" w14:textId="18FF1757" w:rsidR="00A37374" w:rsidRPr="00A37374" w:rsidRDefault="00A37374" w:rsidP="00B05BE7">
      <w:pPr>
        <w:pStyle w:val="Heading2"/>
      </w:pPr>
      <w:bookmarkStart w:id="5" w:name="_Toc223524693"/>
      <w:r>
        <w:rPr>
          <w:noProof/>
        </w:rPr>
        <w:lastRenderedPageBreak/>
        <mc:AlternateContent>
          <mc:Choice Requires="wps">
            <w:drawing>
              <wp:anchor distT="45720" distB="45720" distL="114300" distR="114300" simplePos="0" relativeHeight="251664384" behindDoc="0" locked="0" layoutInCell="1" allowOverlap="1" wp14:anchorId="7BEF3F6A" wp14:editId="66A080DF">
                <wp:simplePos x="0" y="0"/>
                <wp:positionH relativeFrom="margin">
                  <wp:align>left</wp:align>
                </wp:positionH>
                <wp:positionV relativeFrom="paragraph">
                  <wp:posOffset>391795</wp:posOffset>
                </wp:positionV>
                <wp:extent cx="5715000" cy="1404620"/>
                <wp:effectExtent l="0" t="0" r="19050" b="14605"/>
                <wp:wrapSquare wrapText="bothSides"/>
                <wp:docPr id="12946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1127FC" w14:textId="586334C2" w:rsidR="00A37374" w:rsidRPr="00B37EB1" w:rsidRDefault="00B37EB1" w:rsidP="00B37EB1">
                            <w:pPr>
                              <w:rPr>
                                <w:b/>
                                <w:bCs/>
                              </w:rPr>
                            </w:pPr>
                            <w:r w:rsidRPr="00B37EB1">
                              <w:rPr>
                                <w:b/>
                                <w:bCs/>
                              </w:rPr>
                              <w:t>1.</w:t>
                            </w:r>
                            <w:r>
                              <w:rPr>
                                <w:b/>
                                <w:bCs/>
                              </w:rPr>
                              <w:t xml:space="preserve"> </w:t>
                            </w:r>
                            <w:r w:rsidR="00A37374" w:rsidRPr="00B37EB1">
                              <w:rPr>
                                <w:b/>
                                <w:bCs/>
                              </w:rPr>
                              <w:t>Do you have any comments on how ‘Character’ should be considered in relation to settlement?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EF3F6A" id="_x0000_s1028" type="#_x0000_t202" style="position:absolute;margin-left:0;margin-top:30.85pt;width:450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">
                <v:textbox style="mso-fit-shape-to-text:t">
                  <w:txbxContent>
                    <w:p w14:paraId="481127FC" w14:textId="586334C2" w:rsidR="00A37374" w:rsidRPr="00B37EB1" w:rsidRDefault="00B37EB1" w:rsidP="00B37EB1">
                      <w:pPr>
                        <w:rPr>
                          <w:b/>
                          <w:bCs/>
                        </w:rPr>
                      </w:pPr>
                      <w:r w:rsidRPr="00B37EB1">
                        <w:rPr>
                          <w:b/>
                          <w:bCs/>
                        </w:rPr>
                        <w:t>1.</w:t>
                      </w:r>
                      <w:r>
                        <w:rPr>
                          <w:b/>
                          <w:bCs/>
                        </w:rPr>
                        <w:t xml:space="preserve"> </w:t>
                      </w:r>
                      <w:r w:rsidR="00A37374" w:rsidRPr="00B37EB1">
                        <w:rPr>
                          <w:b/>
                          <w:bCs/>
                        </w:rPr>
                        <w:t>Do you have any comments on how ‘Character’ should be considered in relation to settlement?</w:t>
                      </w:r>
                    </w:p>
                  </w:txbxContent>
                </v:textbox>
                <w10:wrap type="square" anchorx="margin"/>
              </v:shape>
            </w:pict>
          </mc:Fallback>
        </mc:AlternateContent>
      </w:r>
      <w:r w:rsidR="00186800">
        <w:t>Character</w:t>
      </w:r>
      <w:bookmarkEnd w:id="5"/>
    </w:p>
    <w:p w14:paraId="4FE6C987" w14:textId="0A9B42EE" w:rsidR="00662581" w:rsidRPr="00A37374" w:rsidRDefault="00662581" w:rsidP="00A37374">
      <w:pPr>
        <w:pStyle w:val="ListParagraph"/>
        <w:numPr>
          <w:ilvl w:val="0"/>
          <w:numId w:val="32"/>
        </w:numPr>
      </w:pPr>
      <w:r w:rsidRPr="00A37374">
        <w:t>‘</w:t>
      </w:r>
      <w:r w:rsidR="00F628D2" w:rsidRPr="00A37374">
        <w:t>Considerations</w:t>
      </w:r>
      <w:r w:rsidRPr="00A37374">
        <w:t xml:space="preserve"> pertaining to the public good’ is a vague and subjective measure, we are concerned that interpretation may to lead to human rights breaches.</w:t>
      </w:r>
    </w:p>
    <w:p w14:paraId="63CE0FEA" w14:textId="792B0ACB" w:rsidR="00662581" w:rsidRPr="00A37374" w:rsidRDefault="00662581" w:rsidP="00A37374">
      <w:pPr>
        <w:pStyle w:val="ListParagraph"/>
        <w:numPr>
          <w:ilvl w:val="0"/>
          <w:numId w:val="32"/>
        </w:numPr>
      </w:pPr>
      <w:r w:rsidRPr="00A37374">
        <w:t>Refusal of applications where a person has a criminal conviction will detrimentally impact certain groups, including but not limited to:</w:t>
      </w:r>
    </w:p>
    <w:p w14:paraId="734575F9" w14:textId="1B1CDE95" w:rsidR="00662581" w:rsidRPr="00A37374" w:rsidRDefault="00F628D2" w:rsidP="00F628D2">
      <w:pPr>
        <w:pStyle w:val="ListParagraph"/>
        <w:numPr>
          <w:ilvl w:val="0"/>
          <w:numId w:val="33"/>
        </w:numPr>
      </w:pPr>
      <w:r>
        <w:t>V</w:t>
      </w:r>
      <w:r w:rsidR="00662581" w:rsidRPr="00A37374">
        <w:t xml:space="preserve">ictims of trafficking who are often forced to commit crimes by their abusers. </w:t>
      </w:r>
    </w:p>
    <w:p w14:paraId="4ACBB5DC" w14:textId="68F9C062" w:rsidR="00662581" w:rsidRPr="00A37374" w:rsidRDefault="00F628D2" w:rsidP="00F628D2">
      <w:pPr>
        <w:pStyle w:val="ListParagraph"/>
        <w:numPr>
          <w:ilvl w:val="0"/>
          <w:numId w:val="33"/>
        </w:numPr>
      </w:pPr>
      <w:r>
        <w:t>T</w:t>
      </w:r>
      <w:r w:rsidR="00662581" w:rsidRPr="00A37374">
        <w:t>hose who have settled in the UK and committed a crime as a child, who would be unable to remain in the country where they have grown up.</w:t>
      </w:r>
    </w:p>
    <w:p w14:paraId="040CA20D" w14:textId="736F8D1C" w:rsidR="00662581" w:rsidRPr="00A37374" w:rsidRDefault="00662581" w:rsidP="00F628D2">
      <w:pPr>
        <w:pStyle w:val="ListParagraph"/>
        <w:numPr>
          <w:ilvl w:val="0"/>
          <w:numId w:val="33"/>
        </w:numPr>
      </w:pPr>
      <w:r w:rsidRPr="00A37374">
        <w:t xml:space="preserve">Refugees who are forced to seek protection in the UK by arriving on a small boat, due to lack of safe, regular routes. There is no such thing as an ‘illegal’ refugee in international law but efforts have been made to criminalise those whom the UK has an obligation to protect. </w:t>
      </w:r>
    </w:p>
    <w:p w14:paraId="73B17A20" w14:textId="4FA7ED6F" w:rsidR="00662581" w:rsidRPr="00732EAC" w:rsidRDefault="00F628D2" w:rsidP="00A37374">
      <w:pPr>
        <w:pStyle w:val="ListParagraph"/>
        <w:numPr>
          <w:ilvl w:val="0"/>
          <w:numId w:val="29"/>
        </w:numPr>
      </w:pPr>
      <w:r>
        <w:t>T</w:t>
      </w:r>
      <w:r w:rsidR="00662581" w:rsidRPr="00A37374">
        <w:t>he immigration system is complex and difficult to navigate</w:t>
      </w:r>
      <w:r w:rsidR="00C56BD1">
        <w:t xml:space="preserve"> due to </w:t>
      </w:r>
      <w:r w:rsidR="00662581" w:rsidRPr="00A37374">
        <w:t>high costs involved in applications, scarcity</w:t>
      </w:r>
      <w:r w:rsidR="00C56BD1">
        <w:t xml:space="preserve"> and </w:t>
      </w:r>
      <w:r w:rsidR="00662581" w:rsidRPr="00A37374">
        <w:t>cost of legal advice, lack of funding for advice</w:t>
      </w:r>
      <w:r w:rsidR="00C56BD1">
        <w:t xml:space="preserve"> and </w:t>
      </w:r>
      <w:r w:rsidR="00662581" w:rsidRPr="00A37374">
        <w:t>support. Migrants could be penalised for making honest mistakes, or a repeat of a situation similar to the Windrush Scandal where people with a right to be in the UK are unfairly affected by errors.</w:t>
      </w:r>
    </w:p>
    <w:p w14:paraId="6A5824D4" w14:textId="7D59EFF3" w:rsidR="00A321B9" w:rsidRPr="00B05BE7" w:rsidRDefault="00353D7A" w:rsidP="00B05BE7">
      <w:pPr>
        <w:pStyle w:val="Heading2"/>
      </w:pPr>
      <w:bookmarkStart w:id="6" w:name="_Toc223524694"/>
      <w:r w:rsidRPr="00A321B9">
        <w:rPr>
          <w:strike/>
          <w:noProof/>
          <w:highlight w:val="green"/>
        </w:rPr>
        <mc:AlternateContent>
          <mc:Choice Requires="wps">
            <w:drawing>
              <wp:anchor distT="45720" distB="45720" distL="114300" distR="114300" simplePos="0" relativeHeight="251666432" behindDoc="0" locked="0" layoutInCell="1" allowOverlap="1" wp14:anchorId="62D582DA" wp14:editId="6A273617">
                <wp:simplePos x="0" y="0"/>
                <wp:positionH relativeFrom="margin">
                  <wp:align>right</wp:align>
                </wp:positionH>
                <wp:positionV relativeFrom="paragraph">
                  <wp:posOffset>379095</wp:posOffset>
                </wp:positionV>
                <wp:extent cx="5707380" cy="541020"/>
                <wp:effectExtent l="0" t="0" r="26670" b="11430"/>
                <wp:wrapSquare wrapText="bothSides"/>
                <wp:docPr id="843950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541020"/>
                        </a:xfrm>
                        <a:prstGeom prst="rect">
                          <a:avLst/>
                        </a:prstGeom>
                        <a:solidFill>
                          <a:srgbClr val="FFFFFF"/>
                        </a:solidFill>
                        <a:ln w="9525">
                          <a:solidFill>
                            <a:srgbClr val="000000"/>
                          </a:solidFill>
                          <a:miter lim="800000"/>
                          <a:headEnd/>
                          <a:tailEnd/>
                        </a:ln>
                      </wps:spPr>
                      <wps:txbx>
                        <w:txbxContent>
                          <w:p w14:paraId="42C7890E" w14:textId="475D6B92" w:rsidR="00A321B9" w:rsidRPr="00A321B9" w:rsidRDefault="00A321B9">
                            <w:pPr>
                              <w:rPr>
                                <w:b/>
                                <w:bCs/>
                              </w:rPr>
                            </w:pPr>
                            <w:r w:rsidRPr="00732EAC">
                              <w:rPr>
                                <w:b/>
                                <w:bCs/>
                              </w:rPr>
                              <w:t>2. How do you think integration should be assessed? (please select all that 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582DA" id="_x0000_s1029" type="#_x0000_t202" style="position:absolute;margin-left:398.2pt;margin-top:29.85pt;width:449.4pt;height:42.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">
                <v:textbox>
                  <w:txbxContent>
                    <w:p w14:paraId="42C7890E" w14:textId="475D6B92" w:rsidR="00A321B9" w:rsidRPr="00A321B9" w:rsidRDefault="00A321B9">
                      <w:pPr>
                        <w:rPr>
                          <w:b/>
                          <w:bCs/>
                        </w:rPr>
                      </w:pPr>
                      <w:r w:rsidRPr="00732EAC">
                        <w:rPr>
                          <w:b/>
                          <w:bCs/>
                        </w:rPr>
                        <w:t>2. How do you think integration should be assessed? (please select all that apply)</w:t>
                      </w:r>
                    </w:p>
                  </w:txbxContent>
                </v:textbox>
                <w10:wrap type="square" anchorx="margin"/>
              </v:shape>
            </w:pict>
          </mc:Fallback>
        </mc:AlternateContent>
      </w:r>
      <w:r w:rsidR="00662581" w:rsidRPr="00732EAC">
        <w:t>Integration</w:t>
      </w:r>
      <w:bookmarkEnd w:id="6"/>
    </w:p>
    <w:p w14:paraId="06A01011" w14:textId="540315F8" w:rsidR="00662581" w:rsidRPr="00A321B9" w:rsidRDefault="00662581" w:rsidP="00662581">
      <w:r w:rsidRPr="00A321B9">
        <w:t xml:space="preserve">Integration is a complex process of building connections, learning, and feeling at home in the UK. This cannot be measured through any of the options listed above. Stability is a foundation of integration, it should not be a ‘reward’ for jumping through a number of hoops. There are many barriers in place, such as lack of ESOL class provision, access to wider public services, poverty*, trauma experienced by asylum seekers and victims of trafficking and illness or disability. The government should seek to tackle barriers to integration, rather than placing additional barriers and insecurity in place for migrants. We would also doubt the ability of the Home Office to process and assess decisions about integration in a manner that is fair, consistent and rights respecting across the board for all migrants.  </w:t>
      </w:r>
    </w:p>
    <w:p w14:paraId="785993ED" w14:textId="54F0D853" w:rsidR="00B05BE7" w:rsidRDefault="00662581" w:rsidP="00662581">
      <w:r w:rsidRPr="00A321B9">
        <w:t xml:space="preserve">* Poverty rates among people born outside the UK have consistently been around twice as high over the last decade and children in migrant families are twice as likely to live in </w:t>
      </w:r>
      <w:r w:rsidRPr="00A321B9">
        <w:lastRenderedPageBreak/>
        <w:t>poverty, including when both parents are in work, compared to children with UK born parents</w:t>
      </w:r>
      <w:r w:rsidR="00B22892">
        <w:rPr>
          <w:rStyle w:val="FootnoteReference"/>
        </w:rPr>
        <w:footnoteReference w:id="3"/>
      </w:r>
      <w:r w:rsidRPr="00A321B9">
        <w:t>.</w:t>
      </w:r>
      <w:r w:rsidR="006C3F46">
        <w:t xml:space="preserve"> </w:t>
      </w:r>
      <w:r w:rsidRPr="00A321B9">
        <w:t>Ethnic minority groups are more likely to experience poverty, very deep poverty and persistent poverty (JRF). Experiences of migration, both recent and longer ago, are tied to race and experiences of structural racism which entrenches poverty and inequality for many ethnic minority migrant communities</w:t>
      </w:r>
      <w:r w:rsidR="004F7B3D">
        <w:rPr>
          <w:rStyle w:val="FootnoteReference"/>
        </w:rPr>
        <w:footnoteReference w:id="4"/>
      </w:r>
      <w:r w:rsidR="004F7B3D">
        <w:t>.</w:t>
      </w:r>
    </w:p>
    <w:p w14:paraId="67B9DAEE" w14:textId="36A7C6F0" w:rsidR="00662581" w:rsidRPr="004F775D" w:rsidRDefault="0064055B" w:rsidP="00662581">
      <w:r>
        <w:rPr>
          <w:noProof/>
        </w:rPr>
        <mc:AlternateContent>
          <mc:Choice Requires="wps">
            <w:drawing>
              <wp:anchor distT="45720" distB="45720" distL="114300" distR="114300" simplePos="0" relativeHeight="251682816" behindDoc="0" locked="0" layoutInCell="1" allowOverlap="1" wp14:anchorId="685B94EC" wp14:editId="421A2409">
                <wp:simplePos x="0" y="0"/>
                <wp:positionH relativeFrom="margin">
                  <wp:posOffset>-22860</wp:posOffset>
                </wp:positionH>
                <wp:positionV relativeFrom="paragraph">
                  <wp:posOffset>0</wp:posOffset>
                </wp:positionV>
                <wp:extent cx="5715000" cy="525780"/>
                <wp:effectExtent l="0" t="0" r="19050" b="26670"/>
                <wp:wrapSquare wrapText="bothSides"/>
                <wp:docPr id="1178272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25780"/>
                        </a:xfrm>
                        <a:prstGeom prst="rect">
                          <a:avLst/>
                        </a:prstGeom>
                        <a:solidFill>
                          <a:srgbClr val="FFFFFF"/>
                        </a:solidFill>
                        <a:ln w="9525">
                          <a:solidFill>
                            <a:srgbClr val="000000"/>
                          </a:solidFill>
                          <a:miter lim="800000"/>
                          <a:headEnd/>
                          <a:tailEnd/>
                        </a:ln>
                      </wps:spPr>
                      <wps:txbx>
                        <w:txbxContent>
                          <w:p w14:paraId="1F8CD92B" w14:textId="4F083488" w:rsidR="00B05BE7" w:rsidRPr="00B05BE7" w:rsidRDefault="00B05BE7">
                            <w:pPr>
                              <w:rPr>
                                <w:b/>
                                <w:bCs/>
                              </w:rPr>
                            </w:pPr>
                            <w:r w:rsidRPr="00732EAC">
                              <w:rPr>
                                <w:b/>
                                <w:bCs/>
                              </w:rPr>
                              <w:t>3. Do you have any further comments on how ‘Integration’ should be considered in relation to settlement?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B94EC" id="_x0000_s1030" type="#_x0000_t202" style="position:absolute;margin-left:-1.8pt;margin-top:0;width:450pt;height:41.4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">
                <v:textbox>
                  <w:txbxContent>
                    <w:p w14:paraId="1F8CD92B" w14:textId="4F083488" w:rsidR="00B05BE7" w:rsidRPr="00B05BE7" w:rsidRDefault="00B05BE7">
                      <w:pPr>
                        <w:rPr>
                          <w:b/>
                          <w:bCs/>
                        </w:rPr>
                      </w:pPr>
                      <w:r w:rsidRPr="00732EAC">
                        <w:rPr>
                          <w:b/>
                          <w:bCs/>
                        </w:rPr>
                        <w:t>3. Do you have any further comments on how ‘Integration’ should be considered in relation to settlement?</w:t>
                      </w:r>
                    </w:p>
                  </w:txbxContent>
                </v:textbox>
                <w10:wrap type="square" anchorx="margin"/>
              </v:shape>
            </w:pict>
          </mc:Fallback>
        </mc:AlternateContent>
      </w:r>
      <w:r w:rsidR="00662581" w:rsidRPr="004F775D">
        <w:t xml:space="preserve">Integration is a process during which migrants should be supported to build a life in the UK, it should not be a way to penalise those who face barriers. Concepts like ‘integration’ can be used to judge those who come from different cultures, and we are especially concerned about how this could be used to penalise minority ethnic migrants who come from diverse cultural backgrounds, requiring them to become more ‘British’ rather than celebrating different cultures, religions, languages, histories and perspectives. Assessing integration could fuel racist narratives about migrants not belonging in the UK, damage community cohesion and entrench inequality. Promoting this narrative is contrary to the responsibilities of public authorities to promote equality, eliminate discrimination and foster good relations under the Public Sector Equality Duty. </w:t>
      </w:r>
    </w:p>
    <w:p w14:paraId="6010CE93" w14:textId="77777777" w:rsidR="00662581" w:rsidRPr="004F775D" w:rsidRDefault="00662581" w:rsidP="00662581">
      <w:r w:rsidRPr="004F775D">
        <w:t>Integration requirements also disproportionately impact certain groups of people such as carers, the majority of whom are women, who are less able to take part in activities outside of their home; asylum seekers who are not allowed to work (which is a key way that people integrate into communities); people living in poverty who may not have the time or money to access English lessons.</w:t>
      </w:r>
    </w:p>
    <w:p w14:paraId="0CFCBFCE" w14:textId="4CED3305" w:rsidR="007C14CC" w:rsidRDefault="007C14CC" w:rsidP="007C14CC">
      <w:pPr>
        <w:pStyle w:val="Heading2"/>
      </w:pPr>
      <w:bookmarkStart w:id="7" w:name="_Toc223524695"/>
      <w:r w:rsidRPr="00B37EB1">
        <w:rPr>
          <w:noProof/>
        </w:rPr>
        <mc:AlternateContent>
          <mc:Choice Requires="wps">
            <w:drawing>
              <wp:anchor distT="45720" distB="45720" distL="114300" distR="114300" simplePos="0" relativeHeight="251668480" behindDoc="0" locked="0" layoutInCell="1" allowOverlap="1" wp14:anchorId="751162B2" wp14:editId="1A3C9ADE">
                <wp:simplePos x="0" y="0"/>
                <wp:positionH relativeFrom="margin">
                  <wp:posOffset>0</wp:posOffset>
                </wp:positionH>
                <wp:positionV relativeFrom="paragraph">
                  <wp:posOffset>358775</wp:posOffset>
                </wp:positionV>
                <wp:extent cx="5715000" cy="518160"/>
                <wp:effectExtent l="0" t="0" r="19050" b="15240"/>
                <wp:wrapSquare wrapText="bothSides"/>
                <wp:docPr id="19643574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8160"/>
                        </a:xfrm>
                        <a:prstGeom prst="rect">
                          <a:avLst/>
                        </a:prstGeom>
                        <a:solidFill>
                          <a:srgbClr val="FFFFFF"/>
                        </a:solidFill>
                        <a:ln w="9525">
                          <a:solidFill>
                            <a:srgbClr val="000000"/>
                          </a:solidFill>
                          <a:miter lim="800000"/>
                          <a:headEnd/>
                          <a:tailEnd/>
                        </a:ln>
                      </wps:spPr>
                      <wps:txbx>
                        <w:txbxContent>
                          <w:p w14:paraId="21A675E9" w14:textId="0F9780ED" w:rsidR="00B37EB1" w:rsidRPr="00B37EB1" w:rsidRDefault="00B37EB1" w:rsidP="00B37EB1">
                            <w:pPr>
                              <w:rPr>
                                <w:b/>
                                <w:bCs/>
                              </w:rPr>
                            </w:pPr>
                            <w:r w:rsidRPr="00B37EB1">
                              <w:rPr>
                                <w:b/>
                                <w:bCs/>
                              </w:rPr>
                              <w:t>2. Are there any other groups that you think should be exempt from the requirement to have earned above £12,750 for at least 3 to 5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162B2" id="_x0000_s1031" type="#_x0000_t202" style="position:absolute;margin-left:0;margin-top:28.25pt;width:450pt;height:40.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">
                <v:textbox>
                  <w:txbxContent>
                    <w:p w14:paraId="21A675E9" w14:textId="0F9780ED" w:rsidR="00B37EB1" w:rsidRPr="00B37EB1" w:rsidRDefault="00B37EB1" w:rsidP="00B37EB1">
                      <w:pPr>
                        <w:rPr>
                          <w:b/>
                          <w:bCs/>
                        </w:rPr>
                      </w:pPr>
                      <w:r w:rsidRPr="00B37EB1">
                        <w:rPr>
                          <w:b/>
                          <w:bCs/>
                        </w:rPr>
                        <w:t>2. Are there any other groups that you think should be exempt from the requirement to have earned above £12,750 for at least 3 to 5 years?</w:t>
                      </w:r>
                    </w:p>
                  </w:txbxContent>
                </v:textbox>
                <w10:wrap type="square" anchorx="margin"/>
              </v:shape>
            </w:pict>
          </mc:Fallback>
        </mc:AlternateContent>
      </w:r>
      <w:r w:rsidR="00662581" w:rsidRPr="00732EAC">
        <w:t>Contribution</w:t>
      </w:r>
      <w:bookmarkEnd w:id="7"/>
    </w:p>
    <w:p w14:paraId="1F9E98B5" w14:textId="7DB5B605" w:rsidR="00662581" w:rsidRPr="00B37EB1" w:rsidRDefault="00662581" w:rsidP="00662581">
      <w:r w:rsidRPr="00B37EB1">
        <w:t>We do not agree that this should be a mandatory requirement for settlement. This would disproportionately affect groups that are already marginalised because they face structural inequalities, such as:</w:t>
      </w:r>
    </w:p>
    <w:p w14:paraId="22550F21" w14:textId="77777777" w:rsidR="00662581" w:rsidRPr="00B37EB1" w:rsidRDefault="00662581" w:rsidP="00B37EB1">
      <w:pPr>
        <w:pStyle w:val="ListParagraph"/>
        <w:numPr>
          <w:ilvl w:val="0"/>
          <w:numId w:val="37"/>
        </w:numPr>
      </w:pPr>
      <w:r w:rsidRPr="00B37EB1">
        <w:t>Ethnic minority communities which are more likely to experience poverty and earn lower wages due to structural racism in the workplace.</w:t>
      </w:r>
    </w:p>
    <w:p w14:paraId="34322162" w14:textId="77777777" w:rsidR="00662581" w:rsidRPr="00B37EB1" w:rsidRDefault="00662581" w:rsidP="00B37EB1">
      <w:pPr>
        <w:pStyle w:val="ListParagraph"/>
        <w:numPr>
          <w:ilvl w:val="0"/>
          <w:numId w:val="37"/>
        </w:numPr>
      </w:pPr>
      <w:r w:rsidRPr="00B37EB1">
        <w:lastRenderedPageBreak/>
        <w:t xml:space="preserve">Women, who are more likely to be in part time work, have caring responsibilities, be in low paid work. This is especially the case for women of colour who face intersectional discrimination in the workplace. </w:t>
      </w:r>
    </w:p>
    <w:p w14:paraId="02376F84" w14:textId="77777777" w:rsidR="00662581" w:rsidRPr="00B37EB1" w:rsidRDefault="00662581" w:rsidP="00B37EB1">
      <w:pPr>
        <w:pStyle w:val="ListParagraph"/>
        <w:numPr>
          <w:ilvl w:val="0"/>
          <w:numId w:val="37"/>
        </w:numPr>
      </w:pPr>
      <w:r w:rsidRPr="00B37EB1">
        <w:t xml:space="preserve">Families, especially: Single parent households, for whom it is often very difficult to find flexible work that accommodates childcare, and the high cost of childcare often prevents from entering work. Single earner households: families with a stay at home parent could be prevented from settling together, which would have a significant negative impact on children if it continues to be the case that both parents need settlement for a child to get settlement. </w:t>
      </w:r>
    </w:p>
    <w:p w14:paraId="23BDD64C" w14:textId="77777777" w:rsidR="00662581" w:rsidRPr="00B37EB1" w:rsidRDefault="00662581" w:rsidP="00B37EB1">
      <w:pPr>
        <w:pStyle w:val="ListParagraph"/>
        <w:numPr>
          <w:ilvl w:val="0"/>
          <w:numId w:val="37"/>
        </w:numPr>
      </w:pPr>
      <w:r w:rsidRPr="00B37EB1">
        <w:t>Asylum seekers often wait many years to receive a decision, during which time they are not allowed to work. They then face barriers to gaining work due to prolonged career breaks, having to requalify in their profession or take on work they are overqualified for.</w:t>
      </w:r>
    </w:p>
    <w:p w14:paraId="426BE6D7" w14:textId="73524939" w:rsidR="006E305E" w:rsidRPr="00B37EB1" w:rsidRDefault="004728A5" w:rsidP="006E305E">
      <w:pPr>
        <w:pStyle w:val="ListParagraph"/>
        <w:numPr>
          <w:ilvl w:val="0"/>
          <w:numId w:val="37"/>
        </w:numPr>
      </w:pPr>
      <w:r w:rsidRPr="009D79E8">
        <w:rPr>
          <w:noProof/>
          <w:highlight w:val="green"/>
        </w:rPr>
        <mc:AlternateContent>
          <mc:Choice Requires="wps">
            <w:drawing>
              <wp:anchor distT="45720" distB="45720" distL="114300" distR="114300" simplePos="0" relativeHeight="251670528" behindDoc="0" locked="0" layoutInCell="1" allowOverlap="1" wp14:anchorId="38F2103E" wp14:editId="3B6678D4">
                <wp:simplePos x="0" y="0"/>
                <wp:positionH relativeFrom="margin">
                  <wp:align>right</wp:align>
                </wp:positionH>
                <wp:positionV relativeFrom="paragraph">
                  <wp:posOffset>1100455</wp:posOffset>
                </wp:positionV>
                <wp:extent cx="5707380" cy="2072640"/>
                <wp:effectExtent l="0" t="0" r="26670" b="22860"/>
                <wp:wrapSquare wrapText="bothSides"/>
                <wp:docPr id="1792532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072640"/>
                        </a:xfrm>
                        <a:prstGeom prst="rect">
                          <a:avLst/>
                        </a:prstGeom>
                        <a:solidFill>
                          <a:srgbClr val="FFFFFF"/>
                        </a:solidFill>
                        <a:ln w="9525">
                          <a:solidFill>
                            <a:srgbClr val="000000"/>
                          </a:solidFill>
                          <a:miter lim="800000"/>
                          <a:headEnd/>
                          <a:tailEnd/>
                        </a:ln>
                      </wps:spPr>
                      <wps:txbx>
                        <w:txbxContent>
                          <w:p w14:paraId="4E1BD961" w14:textId="77777777" w:rsidR="004728A5" w:rsidRDefault="004728A5" w:rsidP="004728A5">
                            <w:pPr>
                              <w:rPr>
                                <w:b/>
                                <w:bCs/>
                              </w:rPr>
                            </w:pPr>
                            <w:r w:rsidRPr="00732EAC">
                              <w:rPr>
                                <w:b/>
                                <w:bCs/>
                              </w:rPr>
                              <w:t>7. What do you think about the proposed penalties for applicants claiming public funds?</w:t>
                            </w:r>
                          </w:p>
                          <w:p w14:paraId="5818FD98" w14:textId="15E5511C" w:rsidR="004728A5" w:rsidRDefault="004728A5">
                            <w:pPr>
                              <w:rPr>
                                <w:b/>
                                <w:bCs/>
                              </w:rPr>
                            </w:pPr>
                            <w:r w:rsidRPr="00732EAC">
                              <w:rPr>
                                <w:b/>
                                <w:bCs/>
                              </w:rPr>
                              <w:t>8. To what extent do you agree or disagree that once someone has been granted settlement in the UK they should be eligible to claim public funds (e.g. benefits and housing assistance)?</w:t>
                            </w:r>
                          </w:p>
                          <w:p w14:paraId="04F91FC7" w14:textId="24CC566A" w:rsidR="009D79E8" w:rsidRPr="009D79E8" w:rsidRDefault="009D79E8">
                            <w:pPr>
                              <w:rPr>
                                <w:b/>
                                <w:bCs/>
                              </w:rPr>
                            </w:pPr>
                            <w:r w:rsidRPr="00732EAC">
                              <w:rPr>
                                <w:b/>
                                <w:bCs/>
                              </w:rPr>
                              <w:t>13. Do you have any further comments on how ‘Contributions’ should be considered in relation to settlement, including any potential benefits or challenges of recognising giving back to the community as a contribution towards settlement?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103E" id="_x0000_s1032" type="#_x0000_t202" style="position:absolute;left:0;text-align:left;margin-left:398.2pt;margin-top:86.65pt;width:449.4pt;height:163.2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">
                <v:textbox>
                  <w:txbxContent>
                    <w:p w14:paraId="4E1BD961" w14:textId="77777777" w:rsidR="004728A5" w:rsidRDefault="004728A5" w:rsidP="004728A5">
                      <w:pPr>
                        <w:rPr>
                          <w:b/>
                          <w:bCs/>
                        </w:rPr>
                      </w:pPr>
                      <w:r w:rsidRPr="00732EAC">
                        <w:rPr>
                          <w:b/>
                          <w:bCs/>
                        </w:rPr>
                        <w:t>7. What do you think about the proposed penalties for applicants claiming public funds?</w:t>
                      </w:r>
                    </w:p>
                    <w:p w14:paraId="5818FD98" w14:textId="15E5511C" w:rsidR="004728A5" w:rsidRDefault="004728A5">
                      <w:pPr>
                        <w:rPr>
                          <w:b/>
                          <w:bCs/>
                        </w:rPr>
                      </w:pPr>
                      <w:r w:rsidRPr="00732EAC">
                        <w:rPr>
                          <w:b/>
                          <w:bCs/>
                        </w:rPr>
                        <w:t>8. To what extent do you agree or disagree that once someone has been granted settlement in the UK they should be eligible to claim public funds (e.g. benefits and housing assistance)?</w:t>
                      </w:r>
                    </w:p>
                    <w:p w14:paraId="04F91FC7" w14:textId="24CC566A" w:rsidR="009D79E8" w:rsidRPr="009D79E8" w:rsidRDefault="009D79E8">
                      <w:pPr>
                        <w:rPr>
                          <w:b/>
                          <w:bCs/>
                        </w:rPr>
                      </w:pPr>
                      <w:r w:rsidRPr="00732EAC">
                        <w:rPr>
                          <w:b/>
                          <w:bCs/>
                        </w:rPr>
                        <w:t>13. Do you have any further comments on how ‘Contributions’ should be considered in relation to settlement, including any potential benefits or challenges of recognising giving back to the community as a contribution towards settlement?</w:t>
                      </w:r>
                    </w:p>
                  </w:txbxContent>
                </v:textbox>
                <w10:wrap type="square" anchorx="margin"/>
              </v:shape>
            </w:pict>
          </mc:Fallback>
        </mc:AlternateContent>
      </w:r>
      <w:r w:rsidR="00662581" w:rsidRPr="00B37EB1">
        <w:t xml:space="preserve">Other potentially vulnerable groups who will face additional barriers to meeting the requirement such as young people under 25, disabled people, those with caring responsibilities, people with care experience and students who are restricted in the number of hours they can work. </w:t>
      </w:r>
    </w:p>
    <w:p w14:paraId="6E887B8F" w14:textId="2B7ADB22" w:rsidR="009D79E8" w:rsidRPr="004728A5" w:rsidRDefault="00F703B5" w:rsidP="009D79E8">
      <w:r>
        <w:t xml:space="preserve">We believe </w:t>
      </w:r>
      <w:r w:rsidR="0020301C">
        <w:rPr>
          <w:b/>
          <w:bCs/>
        </w:rPr>
        <w:t xml:space="preserve">there should be no penalty </w:t>
      </w:r>
      <w:r w:rsidR="0020301C">
        <w:t xml:space="preserve">for applicants who claim public funds and we </w:t>
      </w:r>
      <w:r w:rsidR="0020301C">
        <w:rPr>
          <w:b/>
          <w:bCs/>
        </w:rPr>
        <w:t xml:space="preserve">strongly agree </w:t>
      </w:r>
      <w:r w:rsidR="0020301C">
        <w:t xml:space="preserve">that </w:t>
      </w:r>
      <w:r w:rsidR="00B05BE7">
        <w:t>once someone has been granted settlement in the UK they should be eligible to claim public funds.</w:t>
      </w:r>
    </w:p>
    <w:p w14:paraId="5CB24868" w14:textId="1D3E1FAF" w:rsidR="00662581" w:rsidRPr="009D79E8" w:rsidRDefault="00662581" w:rsidP="00662581">
      <w:r w:rsidRPr="009D79E8">
        <w:t>Migrants contribute to the UK in many ways which are difficult to quantify. There should not be a hierarchy based on earnings to qualify for settlement.</w:t>
      </w:r>
    </w:p>
    <w:p w14:paraId="3E909479" w14:textId="097E5733" w:rsidR="00662581" w:rsidRPr="009D79E8" w:rsidRDefault="00662581" w:rsidP="00662581">
      <w:r w:rsidRPr="009D79E8">
        <w:t xml:space="preserve">Volunteering should be done on a truly voluntary basis, not under pressure as a requirement for a shorter route to settlement. This proposal raises serious concerns about exploitation of migrants for forced labour or trafficking. </w:t>
      </w:r>
    </w:p>
    <w:p w14:paraId="4B9CC5DD" w14:textId="296A9632" w:rsidR="00662581" w:rsidRPr="009D79E8" w:rsidRDefault="00662581" w:rsidP="00662581">
      <w:r w:rsidRPr="009D79E8">
        <w:t xml:space="preserve">Many migrants struggle financially, in low paid work with difficult conditions. Requiring unpaid labour on top of this would disproportionately impact women, unpaid carers, </w:t>
      </w:r>
      <w:r w:rsidRPr="009D79E8">
        <w:lastRenderedPageBreak/>
        <w:t>disabled people, people with multiple jobs due financial insecurity and those with poor physical or mental health.</w:t>
      </w:r>
    </w:p>
    <w:p w14:paraId="585F9C4E" w14:textId="180FEE28" w:rsidR="00662581" w:rsidRPr="009D79E8" w:rsidRDefault="00662581" w:rsidP="00662581">
      <w:r w:rsidRPr="009D79E8">
        <w:t>This would create a complicated system, with a burden on third sector organisations to verify volunteering. We are also doubtful of how this would be judged and verified by Home Office staff in a consistent and timely manner.</w:t>
      </w:r>
    </w:p>
    <w:p w14:paraId="66FC4130" w14:textId="0E8DE1E0" w:rsidR="00662581" w:rsidRPr="009D79E8" w:rsidRDefault="00662581" w:rsidP="00662581">
      <w:r w:rsidRPr="009D79E8">
        <w:t>The NRPF condition already has detrimental impacts on migrants without ILR. Extending this condition to those with ILR will increase poverty, inequality and destitution with corresponding pressure on already struggling local authorities.</w:t>
      </w:r>
    </w:p>
    <w:p w14:paraId="765DBB01" w14:textId="44FD5767" w:rsidR="00662581" w:rsidRDefault="00662581" w:rsidP="00662581">
      <w:r w:rsidRPr="009D79E8">
        <w:t>People should not be penalised for claiming public funds they are legally entitled to. We are concerned that this will push many minority ethnic migrant families into poverty, ill health or homelessness. Applying penalties will mean prolonged periods of instability and precarity which is contrary to the stated aims on integration.</w:t>
      </w:r>
    </w:p>
    <w:p w14:paraId="243B24AE" w14:textId="51A37310" w:rsidR="009D79E8" w:rsidRPr="000C36AC" w:rsidRDefault="004728A5" w:rsidP="00F83D04">
      <w:pPr>
        <w:pStyle w:val="Heading2"/>
      </w:pPr>
      <w:bookmarkStart w:id="8" w:name="_Toc223524696"/>
      <w:r>
        <w:rPr>
          <w:noProof/>
        </w:rPr>
        <mc:AlternateContent>
          <mc:Choice Requires="wps">
            <w:drawing>
              <wp:anchor distT="45720" distB="45720" distL="114300" distR="114300" simplePos="0" relativeHeight="251672576" behindDoc="0" locked="0" layoutInCell="1" allowOverlap="1" wp14:anchorId="1C4F5964" wp14:editId="0682048F">
                <wp:simplePos x="0" y="0"/>
                <wp:positionH relativeFrom="margin">
                  <wp:align>left</wp:align>
                </wp:positionH>
                <wp:positionV relativeFrom="paragraph">
                  <wp:posOffset>398780</wp:posOffset>
                </wp:positionV>
                <wp:extent cx="5707380" cy="998220"/>
                <wp:effectExtent l="0" t="0" r="26670" b="11430"/>
                <wp:wrapSquare wrapText="bothSides"/>
                <wp:docPr id="923879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998220"/>
                        </a:xfrm>
                        <a:prstGeom prst="rect">
                          <a:avLst/>
                        </a:prstGeom>
                        <a:solidFill>
                          <a:srgbClr val="FFFFFF"/>
                        </a:solidFill>
                        <a:ln w="9525">
                          <a:solidFill>
                            <a:srgbClr val="000000"/>
                          </a:solidFill>
                          <a:miter lim="800000"/>
                          <a:headEnd/>
                          <a:tailEnd/>
                        </a:ln>
                      </wps:spPr>
                      <wps:txbx>
                        <w:txbxContent>
                          <w:p w14:paraId="6E28A000" w14:textId="129D3EAD" w:rsidR="005914A3" w:rsidRDefault="005914A3">
                            <w:pPr>
                              <w:rPr>
                                <w:b/>
                                <w:bCs/>
                              </w:rPr>
                            </w:pPr>
                            <w:r w:rsidRPr="00732EAC">
                              <w:rPr>
                                <w:b/>
                                <w:bCs/>
                              </w:rPr>
                              <w:t>1. Which of the following penalties do you think should be applied to each of the following applicants?</w:t>
                            </w:r>
                          </w:p>
                          <w:p w14:paraId="0BFAE99A" w14:textId="29AD086A" w:rsidR="009D79E8" w:rsidRPr="009D79E8" w:rsidRDefault="009D79E8">
                            <w:pPr>
                              <w:rPr>
                                <w:b/>
                                <w:bCs/>
                              </w:rPr>
                            </w:pPr>
                            <w:r w:rsidRPr="00732EAC">
                              <w:rPr>
                                <w:b/>
                                <w:bCs/>
                              </w:rPr>
                              <w:t>2. Do you have any further comments on how ‘Residence’ should be considered in relation to settlement?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F5964" id="_x0000_s1033" type="#_x0000_t202" style="position:absolute;margin-left:0;margin-top:31.4pt;width:449.4pt;height:78.6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">
                <v:textbox>
                  <w:txbxContent>
                    <w:p w14:paraId="6E28A000" w14:textId="129D3EAD" w:rsidR="005914A3" w:rsidRDefault="005914A3">
                      <w:pPr>
                        <w:rPr>
                          <w:b/>
                          <w:bCs/>
                        </w:rPr>
                      </w:pPr>
                      <w:r w:rsidRPr="00732EAC">
                        <w:rPr>
                          <w:b/>
                          <w:bCs/>
                        </w:rPr>
                        <w:t>1. Which of the following penalties do you think should be applied to each of the following applicants?</w:t>
                      </w:r>
                    </w:p>
                    <w:p w14:paraId="0BFAE99A" w14:textId="29AD086A" w:rsidR="009D79E8" w:rsidRPr="009D79E8" w:rsidRDefault="009D79E8">
                      <w:pPr>
                        <w:rPr>
                          <w:b/>
                          <w:bCs/>
                        </w:rPr>
                      </w:pPr>
                      <w:r w:rsidRPr="00732EAC">
                        <w:rPr>
                          <w:b/>
                          <w:bCs/>
                        </w:rPr>
                        <w:t>2. Do you have any further comments on how ‘Residence’ should be considered in relation to settlement?</w:t>
                      </w:r>
                    </w:p>
                  </w:txbxContent>
                </v:textbox>
                <w10:wrap type="square" anchorx="margin"/>
              </v:shape>
            </w:pict>
          </mc:Fallback>
        </mc:AlternateContent>
      </w:r>
      <w:r w:rsidR="00662581" w:rsidRPr="00732EAC">
        <w:t>Residence</w:t>
      </w:r>
      <w:bookmarkEnd w:id="8"/>
    </w:p>
    <w:p w14:paraId="585EC7AF" w14:textId="578E3FA1" w:rsidR="00BF1788" w:rsidRPr="005914A3" w:rsidRDefault="005914A3" w:rsidP="00662581">
      <w:r>
        <w:t xml:space="preserve">We believe </w:t>
      </w:r>
      <w:r>
        <w:rPr>
          <w:b/>
          <w:bCs/>
        </w:rPr>
        <w:t xml:space="preserve">there should be no penalty </w:t>
      </w:r>
      <w:r>
        <w:t xml:space="preserve">for applicants </w:t>
      </w:r>
      <w:r w:rsidR="00BC002B">
        <w:t xml:space="preserve">who have arrived </w:t>
      </w:r>
      <w:r w:rsidR="0068357D">
        <w:t>via an irregular route</w:t>
      </w:r>
      <w:r w:rsidR="00BC002B">
        <w:t xml:space="preserve"> in the UK, who </w:t>
      </w:r>
      <w:r w:rsidR="00F83D04">
        <w:t>initially</w:t>
      </w:r>
      <w:r w:rsidR="00BC002B">
        <w:t xml:space="preserve"> entered the UK on a temporary visit visa or who </w:t>
      </w:r>
      <w:r w:rsidR="00F83D04">
        <w:t>have overstayed their original visa by 6 months or more.</w:t>
      </w:r>
    </w:p>
    <w:p w14:paraId="2DB75323" w14:textId="579A5FEC" w:rsidR="00662581" w:rsidRPr="009D79E8" w:rsidRDefault="00662581" w:rsidP="00662581">
      <w:r w:rsidRPr="009D79E8">
        <w:t>Those who have been forced to take dangerous routes to the UK because there are no regular routes available to them should not be further punished. This will disproportionately impact minority ethnic migrants who travel from the global south to seek safety in the UK. Challenges such as recent racist riots and increases in hate crime experienced by minority ethnic migrant communities require inclusive, human rights based, anti-racist leadership from Government. Further penalising asylum seekers instead entrenches the racist narrative that certain groups are not welcome in the UK, and we are concerned that this will lead to further violence in our communities.</w:t>
      </w:r>
    </w:p>
    <w:p w14:paraId="570F59FB" w14:textId="47FBF67D" w:rsidR="004728A5" w:rsidRPr="00732EAC" w:rsidRDefault="00662581" w:rsidP="00662581">
      <w:r w:rsidRPr="009D79E8">
        <w:t>The visa system is very complicated – this means that people may overstay by accident or through no fault of their own for example if English is not their first language, they struggle to access reliable legal advice, they miss a deadline or make a mistake. Routes to settlement should be simple, accessible, affordable and timely especially for vulnerable groups including those seeking asylum. These proposals would make settlement the hardest for the most vulnerable migrants, especially minority ethnic migrants who already do not have their rights met as highlighted in the most recent concluding observations from the UK ICESCR and CERD reviews.</w:t>
      </w:r>
    </w:p>
    <w:p w14:paraId="023B7E8C" w14:textId="47FBF67D" w:rsidR="00662581" w:rsidRPr="00BC613A" w:rsidRDefault="00662581" w:rsidP="00BC613A">
      <w:pPr>
        <w:pStyle w:val="Heading2"/>
      </w:pPr>
      <w:bookmarkStart w:id="9" w:name="_Toc223524697"/>
      <w:r w:rsidRPr="00732EAC">
        <w:lastRenderedPageBreak/>
        <w:t>Eligibility and Equalities</w:t>
      </w:r>
      <w:bookmarkEnd w:id="9"/>
    </w:p>
    <w:p w14:paraId="4A2DBC37" w14:textId="66F70F20" w:rsidR="00BF1788" w:rsidRPr="008E4961" w:rsidRDefault="00E14E2C" w:rsidP="00662581">
      <w:pPr>
        <w:rPr>
          <w:highlight w:val="green"/>
        </w:rPr>
      </w:pPr>
      <w:r w:rsidRPr="00926DE1">
        <w:t>If the Government goes ahead with the proposed changes, w</w:t>
      </w:r>
      <w:r w:rsidR="00BC613A" w:rsidRPr="00926DE1">
        <w:t xml:space="preserve">e </w:t>
      </w:r>
      <w:r w:rsidR="00BC613A" w:rsidRPr="00926DE1">
        <w:rPr>
          <w:b/>
          <w:bCs/>
        </w:rPr>
        <w:t xml:space="preserve">strongly disagree </w:t>
      </w:r>
      <w:r w:rsidR="00BC613A" w:rsidRPr="00926DE1">
        <w:t xml:space="preserve">that there should not be transitional arrangements for those already on a pathway to </w:t>
      </w:r>
      <w:r w:rsidR="004728A5">
        <w:rPr>
          <w:noProof/>
        </w:rPr>
        <mc:AlternateContent>
          <mc:Choice Requires="wps">
            <w:drawing>
              <wp:anchor distT="45720" distB="45720" distL="114300" distR="114300" simplePos="0" relativeHeight="251674624" behindDoc="0" locked="0" layoutInCell="1" allowOverlap="1" wp14:anchorId="57F9AFC6" wp14:editId="2F0C2CB2">
                <wp:simplePos x="0" y="0"/>
                <wp:positionH relativeFrom="margin">
                  <wp:align>right</wp:align>
                </wp:positionH>
                <wp:positionV relativeFrom="paragraph">
                  <wp:posOffset>0</wp:posOffset>
                </wp:positionV>
                <wp:extent cx="5707380" cy="1569720"/>
                <wp:effectExtent l="0" t="0" r="26670" b="11430"/>
                <wp:wrapSquare wrapText="bothSides"/>
                <wp:docPr id="20852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569720"/>
                        </a:xfrm>
                        <a:prstGeom prst="rect">
                          <a:avLst/>
                        </a:prstGeom>
                        <a:solidFill>
                          <a:srgbClr val="FFFFFF"/>
                        </a:solidFill>
                        <a:ln w="9525">
                          <a:solidFill>
                            <a:srgbClr val="000000"/>
                          </a:solidFill>
                          <a:miter lim="800000"/>
                          <a:headEnd/>
                          <a:tailEnd/>
                        </a:ln>
                      </wps:spPr>
                      <wps:txbx>
                        <w:txbxContent>
                          <w:p w14:paraId="4B1EB59F" w14:textId="26C654CA" w:rsidR="00BC613A" w:rsidRDefault="00BC613A">
                            <w:pPr>
                              <w:rPr>
                                <w:b/>
                                <w:bCs/>
                              </w:rPr>
                            </w:pPr>
                            <w:r w:rsidRPr="00732EAC">
                              <w:rPr>
                                <w:b/>
                                <w:bCs/>
                              </w:rPr>
                              <w:t>3. To what extent do you agree or disagree that there should not be transitional arrangements for those already on a pathway to settlement?</w:t>
                            </w:r>
                          </w:p>
                          <w:p w14:paraId="1C3AB674" w14:textId="2D8464E0" w:rsidR="003073A6" w:rsidRDefault="003073A6">
                            <w:pPr>
                              <w:rPr>
                                <w:b/>
                                <w:bCs/>
                              </w:rPr>
                            </w:pPr>
                            <w:r w:rsidRPr="00732EAC">
                              <w:rPr>
                                <w:b/>
                                <w:bCs/>
                              </w:rPr>
                              <w:t>4. Do you think the following vulnerable groups should retain their current arrangements and be exempt from the proposed settlement changes?</w:t>
                            </w:r>
                          </w:p>
                          <w:p w14:paraId="777B876A" w14:textId="78ACE784" w:rsidR="009D21A9" w:rsidRPr="009D21A9" w:rsidRDefault="009D21A9">
                            <w:pPr>
                              <w:rPr>
                                <w:b/>
                                <w:bCs/>
                              </w:rPr>
                            </w:pPr>
                            <w:r w:rsidRPr="00732EAC">
                              <w:rPr>
                                <w:b/>
                                <w:bCs/>
                              </w:rPr>
                              <w:t>5. Are there any other vulnerable groups that you think should be considered as part of this consultation?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9AFC6" id="_x0000_s1034" type="#_x0000_t202" style="position:absolute;margin-left:398.2pt;margin-top:0;width:449.4pt;height:123.6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MPRFQIAACcEAAAOAAAAZHJzL2Uyb0RvYy54bWysk99v2yAQx98n7X9AvC92sqRNrDhVly7T&#10;pO6H1O0PwBjHaJhjB4md/fU9SJpG3fYyjQfEcfDl7nPH8mboDNsr9BpsycejnDNlJdTabkv+/dvm&#10;zZw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">
                <v:textbox>
                  <w:txbxContent>
                    <w:p w14:paraId="4B1EB59F" w14:textId="26C654CA" w:rsidR="00BC613A" w:rsidRDefault="00BC613A">
                      <w:pPr>
                        <w:rPr>
                          <w:b/>
                          <w:bCs/>
                        </w:rPr>
                      </w:pPr>
                      <w:r w:rsidRPr="00732EAC">
                        <w:rPr>
                          <w:b/>
                          <w:bCs/>
                        </w:rPr>
                        <w:t>3. To what extent do you agree or disagree that there should not be transitional arrangements for those already on a pathway to settlement?</w:t>
                      </w:r>
                    </w:p>
                    <w:p w14:paraId="1C3AB674" w14:textId="2D8464E0" w:rsidR="003073A6" w:rsidRDefault="003073A6">
                      <w:pPr>
                        <w:rPr>
                          <w:b/>
                          <w:bCs/>
                        </w:rPr>
                      </w:pPr>
                      <w:r w:rsidRPr="00732EAC">
                        <w:rPr>
                          <w:b/>
                          <w:bCs/>
                        </w:rPr>
                        <w:t>4. Do you think the following vulnerable groups should retain their current arrangements and be exempt from the proposed settlement changes?</w:t>
                      </w:r>
                    </w:p>
                    <w:p w14:paraId="777B876A" w14:textId="78ACE784" w:rsidR="009D21A9" w:rsidRPr="009D21A9" w:rsidRDefault="009D21A9">
                      <w:pPr>
                        <w:rPr>
                          <w:b/>
                          <w:bCs/>
                        </w:rPr>
                      </w:pPr>
                      <w:r w:rsidRPr="00732EAC">
                        <w:rPr>
                          <w:b/>
                          <w:bCs/>
                        </w:rPr>
                        <w:t>5. Are there any other vulnerable groups that you think should be considered as part of this consultation?</w:t>
                      </w:r>
                    </w:p>
                  </w:txbxContent>
                </v:textbox>
                <w10:wrap type="square" anchorx="margin"/>
              </v:shape>
            </w:pict>
          </mc:Fallback>
        </mc:AlternateContent>
      </w:r>
      <w:r w:rsidR="00BC613A" w:rsidRPr="00926DE1">
        <w:t>settlement.</w:t>
      </w:r>
      <w:r w:rsidR="008E4961">
        <w:t xml:space="preserve"> </w:t>
      </w:r>
      <w:r w:rsidR="00D93E4C">
        <w:t xml:space="preserve">We </w:t>
      </w:r>
      <w:r w:rsidR="008E4961">
        <w:t xml:space="preserve">also </w:t>
      </w:r>
      <w:r w:rsidR="00D93E4C">
        <w:t xml:space="preserve">think that victims of domestic violence, bereaved partners, children and young adults who grew up in the UK without immigration status and adults with long-term care needs should </w:t>
      </w:r>
      <w:r w:rsidR="00973FE7">
        <w:t>retain their current arrangements and be exempt from the proposed changes.</w:t>
      </w:r>
    </w:p>
    <w:p w14:paraId="49BB3898" w14:textId="092720E7" w:rsidR="00662581" w:rsidRPr="009D21A9" w:rsidRDefault="00926DE1" w:rsidP="00662581">
      <w:r>
        <w:t>As w</w:t>
      </w:r>
      <w:r w:rsidR="00662581" w:rsidRPr="009D21A9">
        <w:t xml:space="preserve">e do not support the proposed </w:t>
      </w:r>
      <w:r w:rsidRPr="009D21A9">
        <w:t>changes,</w:t>
      </w:r>
      <w:r>
        <w:t xml:space="preserve"> we believe that</w:t>
      </w:r>
      <w:r w:rsidR="00662581" w:rsidRPr="009D21A9">
        <w:t xml:space="preserve"> all migrants should retain their current arrangements. The immigration system creates vulnerability for all the minority ethnic migrant communities our organisation represents, and the proposed changes will create conditions rife for further poverty, exploitation and human rights abuses. We are especially concerned about the following vulnerable groups:</w:t>
      </w:r>
    </w:p>
    <w:p w14:paraId="2E76EA99" w14:textId="11C8CC71" w:rsidR="00662581" w:rsidRPr="009D21A9" w:rsidRDefault="00662581" w:rsidP="00662581">
      <w:r w:rsidRPr="009D21A9">
        <w:t>1. Families with children – longer, more demanding routes to settlement would increase precarity and instability for children, which could have wide ranging impacts on their health, wellbeing, access to education and child poverty rates.</w:t>
      </w:r>
    </w:p>
    <w:p w14:paraId="2312BF15" w14:textId="60FDFD32" w:rsidR="00662581" w:rsidRPr="009D21A9" w:rsidRDefault="00662581" w:rsidP="00662581">
      <w:r w:rsidRPr="009D21A9">
        <w:t>2. Disabled people and people with physical or mental health conditions – the proposed changes would disproportionately impact these groups, who would find the new requirements more difficult to meet.</w:t>
      </w:r>
    </w:p>
    <w:p w14:paraId="213957C1" w14:textId="3D50B47F" w:rsidR="00662581" w:rsidRPr="009D21A9" w:rsidRDefault="00662581" w:rsidP="00662581">
      <w:r w:rsidRPr="009D21A9">
        <w:t>3. Victims of trafficking should be supported to recover from their experiences, to do this they need stability and security in their immigration status.</w:t>
      </w:r>
    </w:p>
    <w:p w14:paraId="2FE859C3" w14:textId="084FCB11" w:rsidR="00662581" w:rsidRPr="009D21A9" w:rsidRDefault="00662581" w:rsidP="00662581">
      <w:r w:rsidRPr="009D21A9">
        <w:t>4. People experiencing homelessness who would face many barriers to meeting the requirements in the proposed changes, and who would be pushed further into poverty if their routes to settlement were prolonged.</w:t>
      </w:r>
    </w:p>
    <w:p w14:paraId="7FC84EB9" w14:textId="775E17AA" w:rsidR="00662581" w:rsidRPr="00291FF9" w:rsidRDefault="00662581" w:rsidP="00662581">
      <w:r w:rsidRPr="009D21A9">
        <w:t xml:space="preserve">5. Carers – those who are unpaid carers, who are mostly women, would face many barriers to meet the proposed requirements due to being unable to work or needing to do part time work, lack of time for volunteering and the need to claim support through public funds. </w:t>
      </w:r>
    </w:p>
    <w:p w14:paraId="36E59405" w14:textId="6EE46869" w:rsidR="00662581" w:rsidRPr="00E70D3D" w:rsidRDefault="00593A6B" w:rsidP="00662581">
      <w:pPr>
        <w:rPr>
          <w:b/>
          <w:bCs/>
        </w:rPr>
      </w:pPr>
      <w:r w:rsidRPr="00BF1788">
        <w:rPr>
          <w:noProof/>
          <w:highlight w:val="green"/>
        </w:rPr>
        <w:lastRenderedPageBreak/>
        <mc:AlternateContent>
          <mc:Choice Requires="wps">
            <w:drawing>
              <wp:anchor distT="45720" distB="45720" distL="114300" distR="114300" simplePos="0" relativeHeight="251676672" behindDoc="0" locked="0" layoutInCell="1" allowOverlap="1" wp14:anchorId="7FCA1581" wp14:editId="757AB752">
                <wp:simplePos x="0" y="0"/>
                <wp:positionH relativeFrom="margin">
                  <wp:align>left</wp:align>
                </wp:positionH>
                <wp:positionV relativeFrom="paragraph">
                  <wp:posOffset>0</wp:posOffset>
                </wp:positionV>
                <wp:extent cx="5715000" cy="2087880"/>
                <wp:effectExtent l="0" t="0" r="19050" b="26670"/>
                <wp:wrapSquare wrapText="bothSides"/>
                <wp:docPr id="941812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087880"/>
                        </a:xfrm>
                        <a:prstGeom prst="rect">
                          <a:avLst/>
                        </a:prstGeom>
                        <a:solidFill>
                          <a:srgbClr val="FFFFFF"/>
                        </a:solidFill>
                        <a:ln w="9525">
                          <a:solidFill>
                            <a:srgbClr val="000000"/>
                          </a:solidFill>
                          <a:miter lim="800000"/>
                          <a:headEnd/>
                          <a:tailEnd/>
                        </a:ln>
                      </wps:spPr>
                      <wps:txbx>
                        <w:txbxContent>
                          <w:p w14:paraId="4DE19E11" w14:textId="712850DB" w:rsidR="00593A6B" w:rsidRDefault="00593A6B">
                            <w:pPr>
                              <w:rPr>
                                <w:b/>
                                <w:bCs/>
                              </w:rPr>
                            </w:pPr>
                            <w:r w:rsidRPr="00732EAC">
                              <w:rPr>
                                <w:b/>
                                <w:bCs/>
                              </w:rPr>
                              <w:t>7. To what extent do you agree or disagree that dependant partners of migrants should earn settlement in their own right?</w:t>
                            </w:r>
                          </w:p>
                          <w:p w14:paraId="53EA97BC" w14:textId="3D348704" w:rsidR="00593A6B" w:rsidRDefault="00593A6B">
                            <w:pPr>
                              <w:rPr>
                                <w:b/>
                                <w:bCs/>
                              </w:rPr>
                            </w:pPr>
                            <w:r w:rsidRPr="00732EAC">
                              <w:rPr>
                                <w:b/>
                                <w:bCs/>
                              </w:rPr>
                              <w:t>8. To what extent do you agree or disagree that dependant children of migrants should earn settlement in their own right? (with employment-related requirements waived if they were admitted as a dependant under 18)</w:t>
                            </w:r>
                          </w:p>
                          <w:p w14:paraId="2B812F6C" w14:textId="6379D4EE" w:rsidR="00BF1788" w:rsidRPr="00BF1788" w:rsidRDefault="00BF1788">
                            <w:pPr>
                              <w:rPr>
                                <w:b/>
                                <w:bCs/>
                              </w:rPr>
                            </w:pPr>
                            <w:r w:rsidRPr="00732EAC">
                              <w:rPr>
                                <w:b/>
                                <w:bCs/>
                              </w:rPr>
                              <w:t>12. Do you have any further comments on how specific should be considered in relation to settlement? We particularly welcome views on how the prosed changes could affect children in the 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A1581" id="_x0000_s1035" type="#_x0000_t202" style="position:absolute;margin-left:0;margin-top:0;width:450pt;height:164.4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">
                <v:textbox>
                  <w:txbxContent>
                    <w:p w14:paraId="4DE19E11" w14:textId="712850DB" w:rsidR="00593A6B" w:rsidRDefault="00593A6B">
                      <w:pPr>
                        <w:rPr>
                          <w:b/>
                          <w:bCs/>
                        </w:rPr>
                      </w:pPr>
                      <w:r w:rsidRPr="00732EAC">
                        <w:rPr>
                          <w:b/>
                          <w:bCs/>
                        </w:rPr>
                        <w:t>7. To what extent do you agree or disagree that dependant partners of migrants should earn settlement in their own right?</w:t>
                      </w:r>
                    </w:p>
                    <w:p w14:paraId="53EA97BC" w14:textId="3D348704" w:rsidR="00593A6B" w:rsidRDefault="00593A6B">
                      <w:pPr>
                        <w:rPr>
                          <w:b/>
                          <w:bCs/>
                        </w:rPr>
                      </w:pPr>
                      <w:r w:rsidRPr="00732EAC">
                        <w:rPr>
                          <w:b/>
                          <w:bCs/>
                        </w:rPr>
                        <w:t>8. To what extent do you agree or disagree that dependant children of migrants should earn settlement in their own right? (with employment-related requirements waived if they were admitted as a dependant under 18)</w:t>
                      </w:r>
                    </w:p>
                    <w:p w14:paraId="2B812F6C" w14:textId="6379D4EE" w:rsidR="00BF1788" w:rsidRPr="00BF1788" w:rsidRDefault="00BF1788">
                      <w:pPr>
                        <w:rPr>
                          <w:b/>
                          <w:bCs/>
                        </w:rPr>
                      </w:pPr>
                      <w:r w:rsidRPr="00732EAC">
                        <w:rPr>
                          <w:b/>
                          <w:bCs/>
                        </w:rPr>
                        <w:t>12. Do you have any further comments on how specific should be considered in relation to settlement? We particularly welcome views on how the prosed changes could affect children in the UK.</w:t>
                      </w:r>
                    </w:p>
                  </w:txbxContent>
                </v:textbox>
                <w10:wrap type="square" anchorx="margin"/>
              </v:shape>
            </w:pict>
          </mc:Fallback>
        </mc:AlternateContent>
      </w:r>
      <w:r w:rsidR="00662581" w:rsidRPr="0003446A">
        <w:t>We do not agree with the proposed changes to the settlement process, migrants should not have to prove that they ‘deserve’ to settle in the UK and should not be subject to penalties for entering via irregular routes, claiming public funds they are entitled to or earning a low income. We are concerned that the proposals will further stoke racist, anti-immigrant sentiment leading to further incidents of hate crime against minority ethnic migrant communities.</w:t>
      </w:r>
    </w:p>
    <w:p w14:paraId="206C557E" w14:textId="5C5E695A" w:rsidR="00662581" w:rsidRPr="0003446A" w:rsidRDefault="00E70D3D" w:rsidP="00662581">
      <w:r>
        <w:t xml:space="preserve">We </w:t>
      </w:r>
      <w:r w:rsidRPr="00480F59">
        <w:rPr>
          <w:b/>
          <w:bCs/>
        </w:rPr>
        <w:t xml:space="preserve">strongly disagree </w:t>
      </w:r>
      <w:r>
        <w:t xml:space="preserve">that dependent partners and children of migrants should have to earn settlement in their own right. </w:t>
      </w:r>
      <w:r w:rsidR="00662581" w:rsidRPr="0003446A">
        <w:t>The proposed changes would cause significant harm to children who are migrants and children born in the UK whose parents are migrants. These proposals would create precarious conditions for children and their families as they experience prolonged periods until they can attain settlement, and potentially even longer periods until children can access vital support through public funds.</w:t>
      </w:r>
    </w:p>
    <w:p w14:paraId="771875CC" w14:textId="77777777" w:rsidR="00662581" w:rsidRPr="0003446A" w:rsidRDefault="00662581" w:rsidP="00662581">
      <w:r w:rsidRPr="0003446A">
        <w:t>Furthermore, such proposals counteract the UK government’s commitment to tackling child poverty and risk undermining the significant interventions that UK government and respective nations have and will implement to lift families out of poverty. For example, the Child Poverty (Scotland) Act 2017 sets out targets to reduce child poverty in Scotland and CEMVO welcomes interventions such as the Scottish Child Payment. Since its roll-out, we have seen a reduction in relative child poverty to 22% in 2023-24, down from 26% the previous year. Although further targeted action is required to achieve the 2030 targets, the earned settlement proposals, if they are to go ahead, will negatively impact children’s wellbeing, their rights, and socioeconomic outcomes.</w:t>
      </w:r>
    </w:p>
    <w:p w14:paraId="006C07B4" w14:textId="77777777" w:rsidR="00662581" w:rsidRPr="0003446A" w:rsidRDefault="00662581" w:rsidP="00662581">
      <w:r w:rsidRPr="0003446A">
        <w:t>If the government goes ahead with these proposals, there must be transitional arrangements for people already in the UK on a path to settlement. Changing the rules would cause significant distress and incur unplanned cost to many migrants and their families.</w:t>
      </w:r>
    </w:p>
    <w:p w14:paraId="4B7029C8" w14:textId="77777777" w:rsidR="00662581" w:rsidRDefault="00662581" w:rsidP="00662581">
      <w:r w:rsidRPr="0003446A">
        <w:t xml:space="preserve">Most caring roles are taken on by women in the UK, and women are more likely to do part time work. We are concerned that this policy may constitute indirect discrimination if the impact on women is not considered and appropriate steps to mitigate any disproportionate impact are not taken. Minority ethnic women in particular experience </w:t>
      </w:r>
      <w:r w:rsidRPr="0003446A">
        <w:lastRenderedPageBreak/>
        <w:t>additional inequalities due to intersectional discrimination in terms of wages, working conditions, poor health outcomes and many other aspects of their lives.</w:t>
      </w:r>
    </w:p>
    <w:p w14:paraId="7502A759" w14:textId="007030A0" w:rsidR="00BF1788" w:rsidRDefault="00BF1788" w:rsidP="00811C42">
      <w:pPr>
        <w:pStyle w:val="Heading2"/>
      </w:pPr>
      <w:bookmarkStart w:id="10" w:name="_Toc223524698"/>
      <w:r>
        <w:rPr>
          <w:noProof/>
        </w:rPr>
        <mc:AlternateContent>
          <mc:Choice Requires="wps">
            <w:drawing>
              <wp:anchor distT="45720" distB="45720" distL="114300" distR="114300" simplePos="0" relativeHeight="251678720" behindDoc="0" locked="0" layoutInCell="1" allowOverlap="1" wp14:anchorId="555F533E" wp14:editId="7198F654">
                <wp:simplePos x="0" y="0"/>
                <wp:positionH relativeFrom="margin">
                  <wp:align>left</wp:align>
                </wp:positionH>
                <wp:positionV relativeFrom="paragraph">
                  <wp:posOffset>393065</wp:posOffset>
                </wp:positionV>
                <wp:extent cx="5715000" cy="556260"/>
                <wp:effectExtent l="0" t="0" r="19050" b="15240"/>
                <wp:wrapSquare wrapText="bothSides"/>
                <wp:docPr id="1107338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56260"/>
                        </a:xfrm>
                        <a:prstGeom prst="rect">
                          <a:avLst/>
                        </a:prstGeom>
                        <a:solidFill>
                          <a:srgbClr val="FFFFFF"/>
                        </a:solidFill>
                        <a:ln w="9525">
                          <a:solidFill>
                            <a:srgbClr val="000000"/>
                          </a:solidFill>
                          <a:miter lim="800000"/>
                          <a:headEnd/>
                          <a:tailEnd/>
                        </a:ln>
                      </wps:spPr>
                      <wps:txbx>
                        <w:txbxContent>
                          <w:p w14:paraId="655C7093" w14:textId="15525A48" w:rsidR="00BF1788" w:rsidRPr="00BF1788" w:rsidRDefault="00BF1788">
                            <w:pPr>
                              <w:rPr>
                                <w:b/>
                                <w:bCs/>
                              </w:rPr>
                            </w:pPr>
                            <w:r w:rsidRPr="00732EAC">
                              <w:rPr>
                                <w:b/>
                                <w:bCs/>
                              </w:rPr>
                              <w:t>6. Do you have any further comments on the potential impacts on your organisation in relation to the proposed changes to settlement?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F533E" id="_x0000_s1036" type="#_x0000_t202" style="position:absolute;margin-left:0;margin-top:30.95pt;width:450pt;height:43.8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">
                <v:textbox>
                  <w:txbxContent>
                    <w:p w14:paraId="655C7093" w14:textId="15525A48" w:rsidR="00BF1788" w:rsidRPr="00BF1788" w:rsidRDefault="00BF1788">
                      <w:pPr>
                        <w:rPr>
                          <w:b/>
                          <w:bCs/>
                        </w:rPr>
                      </w:pPr>
                      <w:r w:rsidRPr="00732EAC">
                        <w:rPr>
                          <w:b/>
                          <w:bCs/>
                        </w:rPr>
                        <w:t>6. Do you have any further comments on the potential impacts on your organisation in relation to the proposed changes to settlement?</w:t>
                      </w:r>
                    </w:p>
                  </w:txbxContent>
                </v:textbox>
                <w10:wrap type="square" anchorx="margin"/>
              </v:shape>
            </w:pict>
          </mc:Fallback>
        </mc:AlternateContent>
      </w:r>
      <w:commentRangeStart w:id="11"/>
      <w:r w:rsidR="00662581" w:rsidRPr="00732EAC">
        <w:t>Impact on organisations</w:t>
      </w:r>
      <w:bookmarkEnd w:id="10"/>
      <w:commentRangeEnd w:id="11"/>
      <w:r w:rsidR="00662581">
        <w:rPr>
          <w:rStyle w:val="CommentReference"/>
          <w:sz w:val="32"/>
          <w:szCs w:val="32"/>
        </w:rPr>
        <w:commentReference w:id="11"/>
      </w:r>
    </w:p>
    <w:p w14:paraId="478B9158" w14:textId="17AD78DE" w:rsidR="00662581" w:rsidRPr="00BF1788" w:rsidRDefault="00662581" w:rsidP="00662581">
      <w:r w:rsidRPr="00BF1788">
        <w:t>One of CEMVO’s core programmes is providing consultancy support to public service providers and third sector organisations in mainstreaming race equality and human rights. From our experience, common organisational barriers include a lack of ethnic diversity in the workforce, gaps in equality (including ethnicity) data and collection, and inconsistent compliance with those who are bound by the Public Sector Equality Duties (PSED). These systemic barriers are not new, and it is essential to recognise that such entrenched structural inequalities and the ineffectiveness of PSED will mean that the earned settlement proposals pose a significant risk to undermining the equality and human rights legislation and the rights-based policies that the UK and respective nations have worked hard to build.</w:t>
      </w:r>
    </w:p>
    <w:p w14:paraId="5053AD37" w14:textId="77777777" w:rsidR="00662581" w:rsidRDefault="00662581" w:rsidP="00662581"/>
    <w:p w14:paraId="32EE7E61" w14:textId="77777777" w:rsidR="003F545B" w:rsidRPr="00F36754" w:rsidRDefault="003F545B" w:rsidP="00F36754"/>
    <w:sectPr w:rsidR="003F545B" w:rsidRPr="00F36754">
      <w:headerReference w:type="default" r:id="rId16"/>
      <w:foot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Francesca  Malila" w:date="2026-02-05T13:39:00Z" w:initials="FM">
    <w:p w14:paraId="09166BB1" w14:textId="77777777" w:rsidR="00662581" w:rsidRDefault="00662581" w:rsidP="00F469AC">
      <w:pPr>
        <w:pStyle w:val="CommentText"/>
      </w:pPr>
      <w:r>
        <w:rPr>
          <w:rStyle w:val="CommentReference"/>
        </w:rPr>
        <w:annotationRef/>
      </w:r>
      <w:r>
        <w:t xml:space="preserve">Ask Colin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166B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23DA64" w16cex:dateUtc="2026-02-05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166BB1" w16cid:durableId="1823DA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6C37" w14:textId="77777777" w:rsidR="00127CE7" w:rsidRDefault="00127CE7" w:rsidP="00A62724">
      <w:pPr>
        <w:spacing w:after="0" w:line="240" w:lineRule="auto"/>
      </w:pPr>
      <w:r>
        <w:separator/>
      </w:r>
    </w:p>
  </w:endnote>
  <w:endnote w:type="continuationSeparator" w:id="0">
    <w:p w14:paraId="18F1AF19" w14:textId="77777777" w:rsidR="00127CE7" w:rsidRDefault="00127CE7" w:rsidP="00A6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344282"/>
      <w:docPartObj>
        <w:docPartGallery w:val="Page Numbers (Bottom of Page)"/>
        <w:docPartUnique/>
      </w:docPartObj>
    </w:sdtPr>
    <w:sdtEndPr>
      <w:rPr>
        <w:noProof/>
      </w:rPr>
    </w:sdtEndPr>
    <w:sdtContent>
      <w:p w14:paraId="0C1A87E4" w14:textId="3841EE35" w:rsidR="000C36AC" w:rsidRDefault="000C36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E34D4E" w14:textId="77777777" w:rsidR="000C36AC" w:rsidRDefault="000C3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F9C6" w14:textId="77777777" w:rsidR="00127CE7" w:rsidRDefault="00127CE7" w:rsidP="00A62724">
      <w:pPr>
        <w:spacing w:after="0" w:line="240" w:lineRule="auto"/>
      </w:pPr>
      <w:r>
        <w:separator/>
      </w:r>
    </w:p>
  </w:footnote>
  <w:footnote w:type="continuationSeparator" w:id="0">
    <w:p w14:paraId="7E06B928" w14:textId="77777777" w:rsidR="00127CE7" w:rsidRDefault="00127CE7" w:rsidP="00A62724">
      <w:pPr>
        <w:spacing w:after="0" w:line="240" w:lineRule="auto"/>
      </w:pPr>
      <w:r>
        <w:continuationSeparator/>
      </w:r>
    </w:p>
  </w:footnote>
  <w:footnote w:id="1">
    <w:p w14:paraId="5997F988" w14:textId="49FCE75E" w:rsidR="00083481" w:rsidRDefault="00083481">
      <w:pPr>
        <w:pStyle w:val="FootnoteText"/>
      </w:pPr>
      <w:r>
        <w:rPr>
          <w:rStyle w:val="FootnoteReference"/>
        </w:rPr>
        <w:footnoteRef/>
      </w:r>
      <w:r>
        <w:t xml:space="preserve"> UK Government</w:t>
      </w:r>
      <w:r w:rsidR="00E0430A">
        <w:t>,</w:t>
      </w:r>
      <w:r w:rsidR="00C17DE9">
        <w:t xml:space="preserve"> </w:t>
      </w:r>
      <w:r w:rsidR="00C17DE9" w:rsidRPr="00C17DE9">
        <w:t>A Fairer Pathway to Settlement: statement and accompanying consultation on earned settlement</w:t>
      </w:r>
      <w:r w:rsidR="00E0430A">
        <w:t xml:space="preserve"> (</w:t>
      </w:r>
      <w:r w:rsidR="00EB2F4F">
        <w:t>November 2025</w:t>
      </w:r>
      <w:r w:rsidR="00E0430A">
        <w:t>)</w:t>
      </w:r>
      <w:r w:rsidR="00035F85">
        <w:t>:</w:t>
      </w:r>
      <w:r w:rsidR="00EB2F4F">
        <w:t xml:space="preserve"> </w:t>
      </w:r>
      <w:hyperlink r:id="rId1" w:history="1">
        <w:r w:rsidR="00286215" w:rsidRPr="00286215">
          <w:rPr>
            <w:rStyle w:val="Hyperlink"/>
          </w:rPr>
          <w:t>A Fairer Pathway to Settlement: statement and accompanying consultation on earned settlement (accessible) - GOV.UK</w:t>
        </w:r>
      </w:hyperlink>
    </w:p>
  </w:footnote>
  <w:footnote w:id="2">
    <w:p w14:paraId="1983B9BE" w14:textId="22587E72" w:rsidR="00035F85" w:rsidRDefault="00035F85">
      <w:pPr>
        <w:pStyle w:val="FootnoteText"/>
      </w:pPr>
      <w:r>
        <w:rPr>
          <w:rStyle w:val="FootnoteReference"/>
        </w:rPr>
        <w:footnoteRef/>
      </w:r>
      <w:r>
        <w:t xml:space="preserve"> </w:t>
      </w:r>
      <w:r w:rsidR="009B0586">
        <w:t xml:space="preserve">UN Committee on the Elimination of Racial Discrimination, </w:t>
      </w:r>
      <w:r w:rsidR="00080A4D" w:rsidRPr="00080A4D">
        <w:t>Concluding observations on the combined twenty-fourth to twenty-sixth periodic reports of the United Kingdom of Great Britain and Northern Ireland</w:t>
      </w:r>
      <w:r w:rsidR="00080A4D">
        <w:t xml:space="preserve"> (September 2024)</w:t>
      </w:r>
      <w:r w:rsidR="003967E8">
        <w:t xml:space="preserve">: </w:t>
      </w:r>
      <w:hyperlink r:id="rId2" w:history="1">
        <w:r w:rsidR="0058327D" w:rsidRPr="0058327D">
          <w:rPr>
            <w:rStyle w:val="Hyperlink"/>
          </w:rPr>
          <w:t>Concluding observations on the combined 24th to 26th periodic reports of the United Kingdom of Great Britain and Northern Ireland :</w:t>
        </w:r>
      </w:hyperlink>
    </w:p>
  </w:footnote>
  <w:footnote w:id="3">
    <w:p w14:paraId="4CEFEEBF" w14:textId="4061D68A" w:rsidR="007C0D54" w:rsidRPr="007C0D54" w:rsidRDefault="00B22892" w:rsidP="007C0D54">
      <w:pPr>
        <w:pStyle w:val="FootnoteText"/>
      </w:pPr>
      <w:r>
        <w:rPr>
          <w:rStyle w:val="FootnoteReference"/>
        </w:rPr>
        <w:footnoteRef/>
      </w:r>
      <w:r>
        <w:t xml:space="preserve"> Joseph Rowntree Foundation, </w:t>
      </w:r>
      <w:r w:rsidR="007C0D54" w:rsidRPr="007C0D54">
        <w:t>Poverty rates for migrant families</w:t>
      </w:r>
      <w:r w:rsidR="007C0D54">
        <w:t xml:space="preserve"> (January 2026): </w:t>
      </w:r>
      <w:hyperlink r:id="rId3" w:history="1">
        <w:r w:rsidR="007C0D54" w:rsidRPr="007C0D54">
          <w:rPr>
            <w:rStyle w:val="Hyperlink"/>
          </w:rPr>
          <w:t>Migrant families | Joseph Rowntree Foundation</w:t>
        </w:r>
      </w:hyperlink>
      <w:r w:rsidR="007C0D54">
        <w:t>.</w:t>
      </w:r>
    </w:p>
    <w:p w14:paraId="21A45C85" w14:textId="2BA6F72B" w:rsidR="00B22892" w:rsidRDefault="00B22892">
      <w:pPr>
        <w:pStyle w:val="FootnoteText"/>
      </w:pPr>
    </w:p>
  </w:footnote>
  <w:footnote w:id="4">
    <w:p w14:paraId="1C190A93" w14:textId="6D468AFD" w:rsidR="004F7B3D" w:rsidRDefault="004F7B3D">
      <w:pPr>
        <w:pStyle w:val="FootnoteText"/>
      </w:pPr>
      <w:r>
        <w:rPr>
          <w:rStyle w:val="FootnoteReference"/>
        </w:rPr>
        <w:footnoteRef/>
      </w:r>
      <w:r>
        <w:t xml:space="preserve"> APPG on Migration and APPG on Poverty, </w:t>
      </w:r>
      <w:r w:rsidR="0064055B" w:rsidRPr="0064055B">
        <w:t>The Effects of UK Immigration, Asylum and Refugee Policy on Poverty</w:t>
      </w:r>
      <w:r w:rsidR="0064055B">
        <w:t xml:space="preserve"> (April 2024): </w:t>
      </w:r>
      <w:hyperlink r:id="rId4" w:history="1">
        <w:r w:rsidR="0064055B" w:rsidRPr="0064055B">
          <w:rPr>
            <w:rStyle w:val="Hyperlink"/>
          </w:rPr>
          <w:t>MigrationandPoverty_Report2024_V2.pdf</w:t>
        </w:r>
      </w:hyperlink>
      <w:r w:rsidR="0064055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BDB2" w14:textId="642EB9D3" w:rsidR="00A62724" w:rsidRDefault="00A62724">
    <w:pPr>
      <w:pStyle w:val="Header"/>
    </w:pPr>
    <w:r>
      <w:rPr>
        <w:noProof/>
      </w:rPr>
      <w:drawing>
        <wp:anchor distT="0" distB="0" distL="114300" distR="114300" simplePos="0" relativeHeight="251658240" behindDoc="0" locked="0" layoutInCell="1" allowOverlap="1" wp14:anchorId="6F9BBD39" wp14:editId="02E4388A">
          <wp:simplePos x="0" y="0"/>
          <wp:positionH relativeFrom="column">
            <wp:posOffset>4444365</wp:posOffset>
          </wp:positionH>
          <wp:positionV relativeFrom="paragraph">
            <wp:posOffset>-430530</wp:posOffset>
          </wp:positionV>
          <wp:extent cx="2153285" cy="886460"/>
          <wp:effectExtent l="0" t="0" r="0" b="8890"/>
          <wp:wrapSquare wrapText="bothSides"/>
          <wp:docPr id="206350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06165" name="Picture 2063506165"/>
                  <pic:cNvPicPr/>
                </pic:nvPicPr>
                <pic:blipFill>
                  <a:blip r:embed="rId1">
                    <a:extLst>
                      <a:ext uri="{28A0092B-C50C-407E-A947-70E740481C1C}">
                        <a14:useLocalDpi xmlns:a14="http://schemas.microsoft.com/office/drawing/2010/main" val="0"/>
                      </a:ext>
                    </a:extLst>
                  </a:blip>
                  <a:stretch>
                    <a:fillRect/>
                  </a:stretch>
                </pic:blipFill>
                <pic:spPr>
                  <a:xfrm>
                    <a:off x="0" y="0"/>
                    <a:ext cx="2153285" cy="886460"/>
                  </a:xfrm>
                  <a:prstGeom prst="rect">
                    <a:avLst/>
                  </a:prstGeom>
                </pic:spPr>
              </pic:pic>
            </a:graphicData>
          </a:graphic>
          <wp14:sizeRelH relativeFrom="margin">
            <wp14:pctWidth>0</wp14:pctWidth>
          </wp14:sizeRelH>
          <wp14:sizeRelV relativeFrom="margin">
            <wp14:pctHeight>0</wp14:pctHeight>
          </wp14:sizeRelV>
        </wp:anchor>
      </w:drawing>
    </w:r>
  </w:p>
  <w:p w14:paraId="6427A22E" w14:textId="77777777" w:rsidR="00A62724" w:rsidRDefault="00A62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CE2"/>
    <w:multiLevelType w:val="hybridMultilevel"/>
    <w:tmpl w:val="F782EB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0E7A4B"/>
    <w:multiLevelType w:val="multilevel"/>
    <w:tmpl w:val="EA62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772E9"/>
    <w:multiLevelType w:val="multilevel"/>
    <w:tmpl w:val="4A70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5222D"/>
    <w:multiLevelType w:val="multilevel"/>
    <w:tmpl w:val="803C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D6563"/>
    <w:multiLevelType w:val="multilevel"/>
    <w:tmpl w:val="A3B4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50AB3"/>
    <w:multiLevelType w:val="hybridMultilevel"/>
    <w:tmpl w:val="08AC2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F2630E"/>
    <w:multiLevelType w:val="multilevel"/>
    <w:tmpl w:val="BDF0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317A4"/>
    <w:multiLevelType w:val="multilevel"/>
    <w:tmpl w:val="39EA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3E4353"/>
    <w:multiLevelType w:val="hybridMultilevel"/>
    <w:tmpl w:val="2A98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246C9E"/>
    <w:multiLevelType w:val="hybridMultilevel"/>
    <w:tmpl w:val="032A9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549BD"/>
    <w:multiLevelType w:val="multilevel"/>
    <w:tmpl w:val="599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A673E1"/>
    <w:multiLevelType w:val="multilevel"/>
    <w:tmpl w:val="9A28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E20E89"/>
    <w:multiLevelType w:val="multilevel"/>
    <w:tmpl w:val="869A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74150"/>
    <w:multiLevelType w:val="multilevel"/>
    <w:tmpl w:val="C2AE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F63BB3"/>
    <w:multiLevelType w:val="multilevel"/>
    <w:tmpl w:val="27C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9C57F4"/>
    <w:multiLevelType w:val="multilevel"/>
    <w:tmpl w:val="00C6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B11F64"/>
    <w:multiLevelType w:val="hybridMultilevel"/>
    <w:tmpl w:val="F8C2C76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8EF6FCC"/>
    <w:multiLevelType w:val="multilevel"/>
    <w:tmpl w:val="5BD0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7F2C16"/>
    <w:multiLevelType w:val="multilevel"/>
    <w:tmpl w:val="2158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A019D0"/>
    <w:multiLevelType w:val="multilevel"/>
    <w:tmpl w:val="DFE8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BD0350"/>
    <w:multiLevelType w:val="hybridMultilevel"/>
    <w:tmpl w:val="2CCC0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9E7D7D"/>
    <w:multiLevelType w:val="hybridMultilevel"/>
    <w:tmpl w:val="E6D2C218"/>
    <w:lvl w:ilvl="0" w:tplc="B5F2AE0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9A3DA5"/>
    <w:multiLevelType w:val="hybridMultilevel"/>
    <w:tmpl w:val="E384C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CC0A94"/>
    <w:multiLevelType w:val="hybridMultilevel"/>
    <w:tmpl w:val="275EA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004FC5"/>
    <w:multiLevelType w:val="hybridMultilevel"/>
    <w:tmpl w:val="350803A4"/>
    <w:lvl w:ilvl="0" w:tplc="08090001">
      <w:start w:val="1"/>
      <w:numFmt w:val="bullet"/>
      <w:lvlText w:val=""/>
      <w:lvlJc w:val="left"/>
      <w:pPr>
        <w:ind w:left="720" w:hanging="360"/>
      </w:pPr>
      <w:rPr>
        <w:rFonts w:ascii="Symbol" w:hAnsi="Symbol" w:hint="default"/>
      </w:rPr>
    </w:lvl>
    <w:lvl w:ilvl="1" w:tplc="EA58DF10">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7F5"/>
    <w:multiLevelType w:val="multilevel"/>
    <w:tmpl w:val="ECA416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5468C"/>
    <w:multiLevelType w:val="multilevel"/>
    <w:tmpl w:val="6FA0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1658BF"/>
    <w:multiLevelType w:val="hybridMultilevel"/>
    <w:tmpl w:val="DFAE9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A1E0F"/>
    <w:multiLevelType w:val="multilevel"/>
    <w:tmpl w:val="BE50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147E6"/>
    <w:multiLevelType w:val="hybridMultilevel"/>
    <w:tmpl w:val="1358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D3EAC"/>
    <w:multiLevelType w:val="multilevel"/>
    <w:tmpl w:val="09DE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CC5767"/>
    <w:multiLevelType w:val="multilevel"/>
    <w:tmpl w:val="8526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F314BE"/>
    <w:multiLevelType w:val="hybridMultilevel"/>
    <w:tmpl w:val="AEF0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46B0D"/>
    <w:multiLevelType w:val="multilevel"/>
    <w:tmpl w:val="249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47253C"/>
    <w:multiLevelType w:val="multilevel"/>
    <w:tmpl w:val="748A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4B06DA"/>
    <w:multiLevelType w:val="multilevel"/>
    <w:tmpl w:val="FCB0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5A48E5"/>
    <w:multiLevelType w:val="hybridMultilevel"/>
    <w:tmpl w:val="DFA4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034032">
    <w:abstractNumId w:val="15"/>
  </w:num>
  <w:num w:numId="2" w16cid:durableId="1043139309">
    <w:abstractNumId w:val="30"/>
  </w:num>
  <w:num w:numId="3" w16cid:durableId="1169176043">
    <w:abstractNumId w:val="31"/>
  </w:num>
  <w:num w:numId="4" w16cid:durableId="1261917233">
    <w:abstractNumId w:val="33"/>
  </w:num>
  <w:num w:numId="5" w16cid:durableId="147091530">
    <w:abstractNumId w:val="14"/>
  </w:num>
  <w:num w:numId="6" w16cid:durableId="1731879643">
    <w:abstractNumId w:val="11"/>
  </w:num>
  <w:num w:numId="7" w16cid:durableId="1751462242">
    <w:abstractNumId w:val="4"/>
  </w:num>
  <w:num w:numId="8" w16cid:durableId="1922522946">
    <w:abstractNumId w:val="1"/>
  </w:num>
  <w:num w:numId="9" w16cid:durableId="1938252313">
    <w:abstractNumId w:val="17"/>
  </w:num>
  <w:num w:numId="10" w16cid:durableId="1960993086">
    <w:abstractNumId w:val="6"/>
  </w:num>
  <w:num w:numId="11" w16cid:durableId="1998998672">
    <w:abstractNumId w:val="28"/>
  </w:num>
  <w:num w:numId="12" w16cid:durableId="205337276">
    <w:abstractNumId w:val="25"/>
  </w:num>
  <w:num w:numId="13" w16cid:durableId="2099911046">
    <w:abstractNumId w:val="18"/>
  </w:num>
  <w:num w:numId="14" w16cid:durableId="2105303556">
    <w:abstractNumId w:val="13"/>
  </w:num>
  <w:num w:numId="15" w16cid:durableId="2105878216">
    <w:abstractNumId w:val="7"/>
  </w:num>
  <w:num w:numId="16" w16cid:durableId="312032223">
    <w:abstractNumId w:val="26"/>
  </w:num>
  <w:num w:numId="17" w16cid:durableId="383680224">
    <w:abstractNumId w:val="35"/>
  </w:num>
  <w:num w:numId="18" w16cid:durableId="385180825">
    <w:abstractNumId w:val="12"/>
  </w:num>
  <w:num w:numId="19" w16cid:durableId="406807344">
    <w:abstractNumId w:val="19"/>
  </w:num>
  <w:num w:numId="20" w16cid:durableId="441993883">
    <w:abstractNumId w:val="34"/>
  </w:num>
  <w:num w:numId="21" w16cid:durableId="488912859">
    <w:abstractNumId w:val="2"/>
  </w:num>
  <w:num w:numId="22" w16cid:durableId="630012241">
    <w:abstractNumId w:val="3"/>
  </w:num>
  <w:num w:numId="23" w16cid:durableId="989283655">
    <w:abstractNumId w:val="10"/>
  </w:num>
  <w:num w:numId="24" w16cid:durableId="179781795">
    <w:abstractNumId w:val="22"/>
  </w:num>
  <w:num w:numId="25" w16cid:durableId="1910312549">
    <w:abstractNumId w:val="24"/>
  </w:num>
  <w:num w:numId="26" w16cid:durableId="2035693940">
    <w:abstractNumId w:val="29"/>
  </w:num>
  <w:num w:numId="27" w16cid:durableId="81295765">
    <w:abstractNumId w:val="20"/>
  </w:num>
  <w:num w:numId="28" w16cid:durableId="1258172055">
    <w:abstractNumId w:val="9"/>
  </w:num>
  <w:num w:numId="29" w16cid:durableId="2034961888">
    <w:abstractNumId w:val="32"/>
  </w:num>
  <w:num w:numId="30" w16cid:durableId="758790656">
    <w:abstractNumId w:val="21"/>
  </w:num>
  <w:num w:numId="31" w16cid:durableId="451435318">
    <w:abstractNumId w:val="27"/>
  </w:num>
  <w:num w:numId="32" w16cid:durableId="800150756">
    <w:abstractNumId w:val="36"/>
  </w:num>
  <w:num w:numId="33" w16cid:durableId="623928142">
    <w:abstractNumId w:val="0"/>
  </w:num>
  <w:num w:numId="34" w16cid:durableId="814031022">
    <w:abstractNumId w:val="23"/>
  </w:num>
  <w:num w:numId="35" w16cid:durableId="1164010629">
    <w:abstractNumId w:val="5"/>
  </w:num>
  <w:num w:numId="36" w16cid:durableId="287395636">
    <w:abstractNumId w:val="16"/>
  </w:num>
  <w:num w:numId="37" w16cid:durableId="122533695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a  Malila">
    <w15:presenceInfo w15:providerId="AD" w15:userId="S::francesca.malila@cemvoscotland.org.uk::5026a284-2c2b-44d6-8368-72d649ae25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C0"/>
    <w:rsid w:val="0003446A"/>
    <w:rsid w:val="00035F85"/>
    <w:rsid w:val="00080A4D"/>
    <w:rsid w:val="00083481"/>
    <w:rsid w:val="000A79AC"/>
    <w:rsid w:val="000C2F2E"/>
    <w:rsid w:val="000C36AC"/>
    <w:rsid w:val="000D259B"/>
    <w:rsid w:val="000E24B0"/>
    <w:rsid w:val="000E401E"/>
    <w:rsid w:val="00127CE7"/>
    <w:rsid w:val="001638FB"/>
    <w:rsid w:val="00182FEE"/>
    <w:rsid w:val="00186800"/>
    <w:rsid w:val="0019182C"/>
    <w:rsid w:val="001D12F6"/>
    <w:rsid w:val="001F6EA5"/>
    <w:rsid w:val="0020301C"/>
    <w:rsid w:val="0022287E"/>
    <w:rsid w:val="00226D6B"/>
    <w:rsid w:val="00237447"/>
    <w:rsid w:val="00262FAB"/>
    <w:rsid w:val="002728B3"/>
    <w:rsid w:val="00286215"/>
    <w:rsid w:val="0029327C"/>
    <w:rsid w:val="002A05C0"/>
    <w:rsid w:val="002A5CB2"/>
    <w:rsid w:val="002F0C51"/>
    <w:rsid w:val="003005A3"/>
    <w:rsid w:val="00303454"/>
    <w:rsid w:val="003073A6"/>
    <w:rsid w:val="003336E3"/>
    <w:rsid w:val="00333F28"/>
    <w:rsid w:val="00353228"/>
    <w:rsid w:val="00353D7A"/>
    <w:rsid w:val="00374641"/>
    <w:rsid w:val="003828D1"/>
    <w:rsid w:val="003967E8"/>
    <w:rsid w:val="003C0344"/>
    <w:rsid w:val="003F0377"/>
    <w:rsid w:val="003F545B"/>
    <w:rsid w:val="00427A72"/>
    <w:rsid w:val="00427F93"/>
    <w:rsid w:val="00441DD6"/>
    <w:rsid w:val="00443D2D"/>
    <w:rsid w:val="00457115"/>
    <w:rsid w:val="00460A42"/>
    <w:rsid w:val="004728A5"/>
    <w:rsid w:val="00480581"/>
    <w:rsid w:val="00480F59"/>
    <w:rsid w:val="00482765"/>
    <w:rsid w:val="00485E91"/>
    <w:rsid w:val="004914FA"/>
    <w:rsid w:val="004C2DC3"/>
    <w:rsid w:val="004C7A05"/>
    <w:rsid w:val="004D2A61"/>
    <w:rsid w:val="004D569C"/>
    <w:rsid w:val="004F775D"/>
    <w:rsid w:val="004F7B3D"/>
    <w:rsid w:val="0053771E"/>
    <w:rsid w:val="00544445"/>
    <w:rsid w:val="005519ED"/>
    <w:rsid w:val="00564D77"/>
    <w:rsid w:val="0058327D"/>
    <w:rsid w:val="005914A3"/>
    <w:rsid w:val="00593A6B"/>
    <w:rsid w:val="005E539D"/>
    <w:rsid w:val="005E5D6F"/>
    <w:rsid w:val="00614411"/>
    <w:rsid w:val="0064055B"/>
    <w:rsid w:val="00662581"/>
    <w:rsid w:val="0068357D"/>
    <w:rsid w:val="006849CA"/>
    <w:rsid w:val="006967D0"/>
    <w:rsid w:val="006B4556"/>
    <w:rsid w:val="006C3DB5"/>
    <w:rsid w:val="006C3F46"/>
    <w:rsid w:val="006D0EC2"/>
    <w:rsid w:val="006E305E"/>
    <w:rsid w:val="006F7C8E"/>
    <w:rsid w:val="00701D96"/>
    <w:rsid w:val="007225A0"/>
    <w:rsid w:val="00727442"/>
    <w:rsid w:val="00760A8F"/>
    <w:rsid w:val="00770BC0"/>
    <w:rsid w:val="0078411D"/>
    <w:rsid w:val="0079017F"/>
    <w:rsid w:val="007A487F"/>
    <w:rsid w:val="007C0D54"/>
    <w:rsid w:val="007C14CC"/>
    <w:rsid w:val="007C378E"/>
    <w:rsid w:val="00811C42"/>
    <w:rsid w:val="00813913"/>
    <w:rsid w:val="008477F9"/>
    <w:rsid w:val="008534E6"/>
    <w:rsid w:val="00887A14"/>
    <w:rsid w:val="00897701"/>
    <w:rsid w:val="008A5087"/>
    <w:rsid w:val="008A7B03"/>
    <w:rsid w:val="008E4961"/>
    <w:rsid w:val="00901C4E"/>
    <w:rsid w:val="00915ED1"/>
    <w:rsid w:val="00921EF1"/>
    <w:rsid w:val="00926DE1"/>
    <w:rsid w:val="00926F45"/>
    <w:rsid w:val="00952163"/>
    <w:rsid w:val="00973FE7"/>
    <w:rsid w:val="009B0586"/>
    <w:rsid w:val="009B2B7B"/>
    <w:rsid w:val="009C219F"/>
    <w:rsid w:val="009D21A9"/>
    <w:rsid w:val="009D79E8"/>
    <w:rsid w:val="009E7AE6"/>
    <w:rsid w:val="00A321B9"/>
    <w:rsid w:val="00A37374"/>
    <w:rsid w:val="00A62724"/>
    <w:rsid w:val="00A7581B"/>
    <w:rsid w:val="00A97F21"/>
    <w:rsid w:val="00AE2A34"/>
    <w:rsid w:val="00B05BE7"/>
    <w:rsid w:val="00B22892"/>
    <w:rsid w:val="00B24829"/>
    <w:rsid w:val="00B37EB1"/>
    <w:rsid w:val="00B5133A"/>
    <w:rsid w:val="00B76EBF"/>
    <w:rsid w:val="00BA0698"/>
    <w:rsid w:val="00BC002B"/>
    <w:rsid w:val="00BC262C"/>
    <w:rsid w:val="00BC613A"/>
    <w:rsid w:val="00BD11AC"/>
    <w:rsid w:val="00BD68E7"/>
    <w:rsid w:val="00BE585E"/>
    <w:rsid w:val="00BF1788"/>
    <w:rsid w:val="00C17DE9"/>
    <w:rsid w:val="00C30608"/>
    <w:rsid w:val="00C3437A"/>
    <w:rsid w:val="00C44252"/>
    <w:rsid w:val="00C5196E"/>
    <w:rsid w:val="00C56BD1"/>
    <w:rsid w:val="00C62FCC"/>
    <w:rsid w:val="00CF5ADC"/>
    <w:rsid w:val="00D1756E"/>
    <w:rsid w:val="00D621E2"/>
    <w:rsid w:val="00D856E0"/>
    <w:rsid w:val="00D93E4C"/>
    <w:rsid w:val="00D941BE"/>
    <w:rsid w:val="00DA47AF"/>
    <w:rsid w:val="00DA4935"/>
    <w:rsid w:val="00DA7E09"/>
    <w:rsid w:val="00DD3BF7"/>
    <w:rsid w:val="00DE3B80"/>
    <w:rsid w:val="00E0430A"/>
    <w:rsid w:val="00E14E2C"/>
    <w:rsid w:val="00E70D3D"/>
    <w:rsid w:val="00EB2F4F"/>
    <w:rsid w:val="00EC49AB"/>
    <w:rsid w:val="00EE11AF"/>
    <w:rsid w:val="00F112BD"/>
    <w:rsid w:val="00F320B2"/>
    <w:rsid w:val="00F36754"/>
    <w:rsid w:val="00F37BCA"/>
    <w:rsid w:val="00F43B25"/>
    <w:rsid w:val="00F54625"/>
    <w:rsid w:val="00F628D2"/>
    <w:rsid w:val="00F703B5"/>
    <w:rsid w:val="00F83D04"/>
    <w:rsid w:val="00FB1EDC"/>
    <w:rsid w:val="00FB4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B7FB4"/>
  <w15:chartTrackingRefBased/>
  <w15:docId w15:val="{4E91C680-5EE7-42D8-93D4-DD37DD9C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0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0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5C0"/>
    <w:rPr>
      <w:rFonts w:eastAsiaTheme="majorEastAsia" w:cstheme="majorBidi"/>
      <w:color w:val="272727" w:themeColor="text1" w:themeTint="D8"/>
    </w:rPr>
  </w:style>
  <w:style w:type="paragraph" w:styleId="Title">
    <w:name w:val="Title"/>
    <w:basedOn w:val="Normal"/>
    <w:next w:val="Normal"/>
    <w:link w:val="TitleChar"/>
    <w:uiPriority w:val="10"/>
    <w:qFormat/>
    <w:rsid w:val="002A0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5C0"/>
    <w:pPr>
      <w:spacing w:before="160"/>
      <w:jc w:val="center"/>
    </w:pPr>
    <w:rPr>
      <w:i/>
      <w:iCs/>
      <w:color w:val="404040" w:themeColor="text1" w:themeTint="BF"/>
    </w:rPr>
  </w:style>
  <w:style w:type="character" w:customStyle="1" w:styleId="QuoteChar">
    <w:name w:val="Quote Char"/>
    <w:basedOn w:val="DefaultParagraphFont"/>
    <w:link w:val="Quote"/>
    <w:uiPriority w:val="29"/>
    <w:rsid w:val="002A05C0"/>
    <w:rPr>
      <w:i/>
      <w:iCs/>
      <w:color w:val="404040" w:themeColor="text1" w:themeTint="BF"/>
    </w:rPr>
  </w:style>
  <w:style w:type="paragraph" w:styleId="ListParagraph">
    <w:name w:val="List Paragraph"/>
    <w:basedOn w:val="Normal"/>
    <w:uiPriority w:val="34"/>
    <w:qFormat/>
    <w:rsid w:val="002A05C0"/>
    <w:pPr>
      <w:ind w:left="720"/>
      <w:contextualSpacing/>
    </w:pPr>
  </w:style>
  <w:style w:type="character" w:styleId="IntenseEmphasis">
    <w:name w:val="Intense Emphasis"/>
    <w:basedOn w:val="DefaultParagraphFont"/>
    <w:uiPriority w:val="21"/>
    <w:qFormat/>
    <w:rsid w:val="002A05C0"/>
    <w:rPr>
      <w:i/>
      <w:iCs/>
      <w:color w:val="0F4761" w:themeColor="accent1" w:themeShade="BF"/>
    </w:rPr>
  </w:style>
  <w:style w:type="paragraph" w:styleId="IntenseQuote">
    <w:name w:val="Intense Quote"/>
    <w:basedOn w:val="Normal"/>
    <w:next w:val="Normal"/>
    <w:link w:val="IntenseQuoteChar"/>
    <w:uiPriority w:val="30"/>
    <w:qFormat/>
    <w:rsid w:val="002A0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5C0"/>
    <w:rPr>
      <w:i/>
      <w:iCs/>
      <w:color w:val="0F4761" w:themeColor="accent1" w:themeShade="BF"/>
    </w:rPr>
  </w:style>
  <w:style w:type="character" w:styleId="IntenseReference">
    <w:name w:val="Intense Reference"/>
    <w:basedOn w:val="DefaultParagraphFont"/>
    <w:uiPriority w:val="32"/>
    <w:qFormat/>
    <w:rsid w:val="002A05C0"/>
    <w:rPr>
      <w:b/>
      <w:bCs/>
      <w:smallCaps/>
      <w:color w:val="0F4761" w:themeColor="accent1" w:themeShade="BF"/>
      <w:spacing w:val="5"/>
    </w:rPr>
  </w:style>
  <w:style w:type="paragraph" w:styleId="Header">
    <w:name w:val="header"/>
    <w:basedOn w:val="Normal"/>
    <w:link w:val="HeaderChar"/>
    <w:uiPriority w:val="99"/>
    <w:unhideWhenUsed/>
    <w:rsid w:val="00A62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724"/>
  </w:style>
  <w:style w:type="paragraph" w:styleId="Footer">
    <w:name w:val="footer"/>
    <w:basedOn w:val="Normal"/>
    <w:link w:val="FooterChar"/>
    <w:uiPriority w:val="99"/>
    <w:unhideWhenUsed/>
    <w:rsid w:val="00A62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724"/>
  </w:style>
  <w:style w:type="paragraph" w:styleId="TOCHeading">
    <w:name w:val="TOC Heading"/>
    <w:basedOn w:val="Heading1"/>
    <w:next w:val="Normal"/>
    <w:uiPriority w:val="39"/>
    <w:unhideWhenUsed/>
    <w:qFormat/>
    <w:rsid w:val="00BA069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BA0698"/>
    <w:pPr>
      <w:spacing w:after="100"/>
    </w:pPr>
  </w:style>
  <w:style w:type="character" w:styleId="Hyperlink">
    <w:name w:val="Hyperlink"/>
    <w:basedOn w:val="DefaultParagraphFont"/>
    <w:uiPriority w:val="99"/>
    <w:unhideWhenUsed/>
    <w:rsid w:val="00BA0698"/>
    <w:rPr>
      <w:color w:val="467886" w:themeColor="hyperlink"/>
      <w:u w:val="single"/>
    </w:rPr>
  </w:style>
  <w:style w:type="character" w:customStyle="1" w:styleId="normaltextrun">
    <w:name w:val="normaltextrun"/>
    <w:basedOn w:val="DefaultParagraphFont"/>
    <w:uiPriority w:val="1"/>
    <w:rsid w:val="003F545B"/>
  </w:style>
  <w:style w:type="character" w:customStyle="1" w:styleId="eop">
    <w:name w:val="eop"/>
    <w:basedOn w:val="DefaultParagraphFont"/>
    <w:uiPriority w:val="1"/>
    <w:rsid w:val="003F545B"/>
  </w:style>
  <w:style w:type="character" w:styleId="CommentReference">
    <w:name w:val="annotation reference"/>
    <w:basedOn w:val="DefaultParagraphFont"/>
    <w:uiPriority w:val="99"/>
    <w:semiHidden/>
    <w:unhideWhenUsed/>
    <w:rsid w:val="00662581"/>
    <w:rPr>
      <w:sz w:val="16"/>
      <w:szCs w:val="16"/>
    </w:rPr>
  </w:style>
  <w:style w:type="paragraph" w:styleId="CommentText">
    <w:name w:val="annotation text"/>
    <w:basedOn w:val="Normal"/>
    <w:link w:val="CommentTextChar"/>
    <w:uiPriority w:val="99"/>
    <w:unhideWhenUsed/>
    <w:rsid w:val="00662581"/>
    <w:pPr>
      <w:spacing w:line="240" w:lineRule="auto"/>
    </w:pPr>
    <w:rPr>
      <w:sz w:val="20"/>
      <w:szCs w:val="20"/>
    </w:rPr>
  </w:style>
  <w:style w:type="character" w:customStyle="1" w:styleId="CommentTextChar">
    <w:name w:val="Comment Text Char"/>
    <w:basedOn w:val="DefaultParagraphFont"/>
    <w:link w:val="CommentText"/>
    <w:uiPriority w:val="99"/>
    <w:rsid w:val="00662581"/>
    <w:rPr>
      <w:sz w:val="20"/>
      <w:szCs w:val="20"/>
    </w:rPr>
  </w:style>
  <w:style w:type="paragraph" w:styleId="TOC2">
    <w:name w:val="toc 2"/>
    <w:basedOn w:val="Normal"/>
    <w:next w:val="Normal"/>
    <w:autoRedefine/>
    <w:uiPriority w:val="39"/>
    <w:unhideWhenUsed/>
    <w:rsid w:val="006F7C8E"/>
    <w:pPr>
      <w:spacing w:after="100"/>
      <w:ind w:left="240"/>
    </w:pPr>
  </w:style>
  <w:style w:type="character" w:styleId="UnresolvedMention">
    <w:name w:val="Unresolved Mention"/>
    <w:basedOn w:val="DefaultParagraphFont"/>
    <w:uiPriority w:val="99"/>
    <w:semiHidden/>
    <w:unhideWhenUsed/>
    <w:rsid w:val="00427F93"/>
    <w:rPr>
      <w:color w:val="605E5C"/>
      <w:shd w:val="clear" w:color="auto" w:fill="E1DFDD"/>
    </w:rPr>
  </w:style>
  <w:style w:type="character" w:styleId="FollowedHyperlink">
    <w:name w:val="FollowedHyperlink"/>
    <w:basedOn w:val="DefaultParagraphFont"/>
    <w:uiPriority w:val="99"/>
    <w:semiHidden/>
    <w:unhideWhenUsed/>
    <w:rsid w:val="004C2DC3"/>
    <w:rPr>
      <w:color w:val="96607D" w:themeColor="followedHyperlink"/>
      <w:u w:val="single"/>
    </w:rPr>
  </w:style>
  <w:style w:type="paragraph" w:styleId="FootnoteText">
    <w:name w:val="footnote text"/>
    <w:basedOn w:val="Normal"/>
    <w:link w:val="FootnoteTextChar"/>
    <w:uiPriority w:val="99"/>
    <w:semiHidden/>
    <w:unhideWhenUsed/>
    <w:rsid w:val="000834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481"/>
    <w:rPr>
      <w:sz w:val="20"/>
      <w:szCs w:val="20"/>
    </w:rPr>
  </w:style>
  <w:style w:type="character" w:styleId="FootnoteReference">
    <w:name w:val="footnote reference"/>
    <w:basedOn w:val="DefaultParagraphFont"/>
    <w:uiPriority w:val="99"/>
    <w:semiHidden/>
    <w:unhideWhenUsed/>
    <w:rsid w:val="000834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jrf.org.uk/uk-poverty-statistics/migrant-families" TargetMode="External"/><Relationship Id="rId2" Type="http://schemas.openxmlformats.org/officeDocument/2006/relationships/hyperlink" Target="https://digitallibrary.un.org/record/4062539?v=pdf" TargetMode="External"/><Relationship Id="rId1" Type="http://schemas.openxmlformats.org/officeDocument/2006/relationships/hyperlink" Target="https://www.gov.uk/government/consultations/earned-settlement/a-fairer-pathway-to-settlement-statement-and-accompanying-consultation-on-earned-settlement-accessible" TargetMode="External"/><Relationship Id="rId4" Type="http://schemas.openxmlformats.org/officeDocument/2006/relationships/hyperlink" Target="https://appgpovertyinequality.org.uk/wp-content/uploads/2024/04/MigrationandPoverty_Report2024_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E277B8E139C45A5DB0395C6B902EA" ma:contentTypeVersion="18" ma:contentTypeDescription="Create a new document." ma:contentTypeScope="" ma:versionID="46d2f53b8b9ff5cbec3c09a45ddb941d">
  <xsd:schema xmlns:xsd="http://www.w3.org/2001/XMLSchema" xmlns:xs="http://www.w3.org/2001/XMLSchema" xmlns:p="http://schemas.microsoft.com/office/2006/metadata/properties" xmlns:ns2="9d59cf10-85c8-44ce-844a-a3abf9ba3678" xmlns:ns3="9c164599-2d35-411a-a082-7eb10a744d48" targetNamespace="http://schemas.microsoft.com/office/2006/metadata/properties" ma:root="true" ma:fieldsID="b36bf7e13e9e145c7a81b04098411cfd" ns2:_="" ns3:_="">
    <xsd:import namespace="9d59cf10-85c8-44ce-844a-a3abf9ba3678"/>
    <xsd:import namespace="9c164599-2d35-411a-a082-7eb10a744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9cf10-85c8-44ce-844a-a3abf9ba3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ee1352-9438-4054-b5a9-a1e281dc528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64599-2d35-411a-a082-7eb10a744d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97d5fd-4b9f-48f4-a52e-8f608a43b7da}" ma:internalName="TaxCatchAll" ma:showField="CatchAllData" ma:web="9c164599-2d35-411a-a082-7eb10a744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164599-2d35-411a-a082-7eb10a744d48" xsi:nil="true"/>
    <lcf76f155ced4ddcb4097134ff3c332f xmlns="9d59cf10-85c8-44ce-844a-a3abf9ba36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A802D-E104-4CB3-91E2-90CE9E863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9cf10-85c8-44ce-844a-a3abf9ba3678"/>
    <ds:schemaRef ds:uri="9c164599-2d35-411a-a082-7eb10a744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056DE-BC05-49B9-B85F-D77391808E24}">
  <ds:schemaRefs>
    <ds:schemaRef ds:uri="http://schemas.microsoft.com/office/2006/metadata/properties"/>
    <ds:schemaRef ds:uri="http://schemas.microsoft.com/office/infopath/2007/PartnerControls"/>
    <ds:schemaRef ds:uri="9c164599-2d35-411a-a082-7eb10a744d48"/>
    <ds:schemaRef ds:uri="9d59cf10-85c8-44ce-844a-a3abf9ba3678"/>
  </ds:schemaRefs>
</ds:datastoreItem>
</file>

<file path=customXml/itemProps3.xml><?xml version="1.0" encoding="utf-8"?>
<ds:datastoreItem xmlns:ds="http://schemas.openxmlformats.org/officeDocument/2006/customXml" ds:itemID="{A3601EB0-B5C1-4E64-8993-886420EF2969}">
  <ds:schemaRefs>
    <ds:schemaRef ds:uri="http://schemas.microsoft.com/sharepoint/v3/contenttype/forms"/>
  </ds:schemaRefs>
</ds:datastoreItem>
</file>

<file path=customXml/itemProps4.xml><?xml version="1.0" encoding="utf-8"?>
<ds:datastoreItem xmlns:ds="http://schemas.openxmlformats.org/officeDocument/2006/customXml" ds:itemID="{76A73D87-6EC5-403F-B5AE-5E507F3E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2997</Words>
  <Characters>16305</Characters>
  <Application>Microsoft Office Word</Application>
  <DocSecurity>0</DocSecurity>
  <Lines>307</Lines>
  <Paragraphs>96</Paragraphs>
  <ScaleCrop>false</ScaleCrop>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Malila</dc:creator>
  <cp:keywords/>
  <dc:description/>
  <cp:lastModifiedBy>Francesca  Malila</cp:lastModifiedBy>
  <cp:revision>148</cp:revision>
  <dcterms:created xsi:type="dcterms:W3CDTF">2026-02-12T16:40:00Z</dcterms:created>
  <dcterms:modified xsi:type="dcterms:W3CDTF">2026-03-04T13:52:00Z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0x01010056CE277B8E139C45A5DB0395C6B902EA</vt:lpwstr>
  </property>
  <property fmtid="{D5CDD505-2E9C-101B-9397-08002B2CF9AE}" pid="3" name="MediaServiceImageTags">
    <vt:lpwstr/>
  </property>
</Properties>
</file>